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南通大学附属医院</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u w:val="single"/>
        </w:rPr>
        <w:t xml:space="preserve">麻醉监护仪采购项目（二次）</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highlight w:val="none"/>
        </w:rPr>
        <w:t xml:space="preserve">招　标　文　件</w:t>
      </w:r>
      <w:r>
        <w:rPr>
          <w:highlight w:val="none"/>
        </w:rPr>
      </w:r>
    </w:p>
    <w:p>
      <w:pPr>
        <w:ind w:left="0" w:right="0" w:firstLine="0"/>
        <w:jc w:val="center"/>
        <w:spacing w:before="120" w:after="120" w:line="3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p>
    <w:p>
      <w:pPr>
        <w:ind w:left="0" w:right="0" w:firstLine="0"/>
        <w:jc w:val="center"/>
        <w:spacing w:before="120" w:after="120" w:line="3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项目编号：JSZC-320600-SHGK-G2025-0182</w:t>
      </w:r>
      <w:r>
        <w:rPr>
          <w:highlight w:val="none"/>
        </w:rPr>
      </w:r>
    </w:p>
    <w:p>
      <w:pPr>
        <w:ind w:left="0" w:right="0" w:firstLine="0"/>
        <w:jc w:val="center"/>
        <w:spacing w:before="120" w:after="120" w:line="3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spacing w:before="0" w:after="0" w:line="3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none"/>
        </w:rPr>
        <w:t xml:space="preserve"> </w:t>
      </w:r>
      <w:r>
        <w:rPr>
          <w:highlight w:val="none"/>
        </w:rPr>
      </w:r>
    </w:p>
    <w:p>
      <w:pPr>
        <w:ind w:left="0" w:right="0" w:firstLine="0"/>
        <w:spacing w:before="0" w:after="0" w:line="3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none"/>
        </w:rPr>
        <w:t xml:space="preserve"> </w:t>
      </w:r>
      <w:r>
        <w:rPr>
          <w:highlight w:val="none"/>
        </w:rPr>
      </w:r>
    </w:p>
    <w:p>
      <w:pPr>
        <w:ind w:left="0" w:right="0" w:firstLine="0"/>
        <w:spacing w:before="0" w:after="0" w:line="3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none"/>
        </w:rPr>
        <w:t xml:space="preserve"> </w:t>
      </w:r>
      <w:r>
        <w:rPr>
          <w:highlight w:val="none"/>
        </w:rPr>
      </w:r>
    </w:p>
    <w:p>
      <w:pPr>
        <w:ind w:left="0" w:right="0" w:firstLine="0"/>
        <w:spacing w:before="0" w:after="0" w:line="3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none"/>
        </w:rPr>
        <w:t xml:space="preserve"> </w:t>
      </w:r>
      <w:r>
        <w:rPr>
          <w:highlight w:val="none"/>
        </w:rPr>
      </w:r>
    </w:p>
    <w:p>
      <w:pPr>
        <w:ind w:left="0" w:right="0" w:firstLine="0"/>
        <w:spacing w:before="0" w:after="0" w:line="3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none"/>
        </w:rPr>
        <w:t xml:space="preserve"> </w:t>
      </w:r>
      <w:r>
        <w:rPr>
          <w:highlight w:val="none"/>
        </w:rPr>
      </w:r>
    </w:p>
    <w:p>
      <w:pPr>
        <w:ind w:left="0" w:right="0" w:firstLine="0"/>
        <w:jc w:val="center"/>
        <w:spacing w:before="0" w:after="0" w:line="3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采购人：南通大学附属医院</w:t>
      </w:r>
      <w:r>
        <w:rPr>
          <w:highlight w:val="none"/>
        </w:rPr>
      </w:r>
    </w:p>
    <w:p>
      <w:pPr>
        <w:ind w:left="0" w:right="0" w:firstLine="0"/>
        <w:jc w:val="center"/>
        <w:spacing w:before="120" w:after="120" w:line="3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采购代理机构：江苏苏豪创新科技集团高科有限公司</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highlight w:val="none"/>
        </w:rPr>
        <w:t xml:space="preserve">二○二五年十二月</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pStyle w:val="773"/>
        <w:ind w:left="0" w:right="0" w:firstLine="0"/>
        <w:jc w:val="center"/>
        <w:spacing w:before="480" w:after="20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highlight w:val="none"/>
        </w:rPr>
        <w:t xml:space="preserve"> 目  录</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numPr>
          <w:ilvl w:val="0"/>
          <w:numId w:val="24"/>
        </w:numPr>
        <w:jc w:val="both"/>
        <w:spacing w:before="240" w:after="160" w:line="229" w:lineRule="atLeast"/>
        <w:tabs>
          <w:tab w:val="left" w:pos="144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招标公告</w:t>
      </w:r>
      <w:r>
        <w:rPr>
          <w:highlight w:val="none"/>
        </w:rPr>
      </w:r>
    </w:p>
    <w:p>
      <w:pPr>
        <w:numPr>
          <w:ilvl w:val="0"/>
          <w:numId w:val="24"/>
        </w:numPr>
        <w:jc w:val="both"/>
        <w:spacing w:before="240" w:after="160" w:line="229" w:lineRule="atLeast"/>
        <w:tabs>
          <w:tab w:val="left" w:pos="144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投标人须知</w:t>
      </w:r>
      <w:r>
        <w:rPr>
          <w:highlight w:val="none"/>
        </w:rPr>
      </w:r>
    </w:p>
    <w:p>
      <w:pPr>
        <w:numPr>
          <w:ilvl w:val="0"/>
          <w:numId w:val="24"/>
        </w:numPr>
        <w:jc w:val="both"/>
        <w:spacing w:before="240" w:after="160" w:line="229" w:lineRule="atLeast"/>
        <w:tabs>
          <w:tab w:val="left" w:pos="144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合同文本</w:t>
      </w:r>
      <w:r>
        <w:rPr>
          <w:highlight w:val="none"/>
        </w:rPr>
      </w:r>
    </w:p>
    <w:p>
      <w:pPr>
        <w:numPr>
          <w:ilvl w:val="0"/>
          <w:numId w:val="24"/>
        </w:numPr>
        <w:jc w:val="both"/>
        <w:spacing w:before="240" w:after="160" w:line="229" w:lineRule="atLeast"/>
        <w:tabs>
          <w:tab w:val="left" w:pos="144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采购需求</w:t>
      </w:r>
      <w:r>
        <w:rPr>
          <w:highlight w:val="none"/>
        </w:rPr>
      </w:r>
    </w:p>
    <w:p>
      <w:pPr>
        <w:numPr>
          <w:ilvl w:val="0"/>
          <w:numId w:val="24"/>
        </w:numPr>
        <w:jc w:val="both"/>
        <w:spacing w:before="240" w:after="160" w:line="229" w:lineRule="atLeast"/>
        <w:tabs>
          <w:tab w:val="left" w:pos="144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评标方法与评标标准</w:t>
      </w:r>
      <w:r>
        <w:rPr>
          <w:highlight w:val="none"/>
        </w:rPr>
      </w:r>
    </w:p>
    <w:p>
      <w:pPr>
        <w:numPr>
          <w:ilvl w:val="0"/>
          <w:numId w:val="24"/>
        </w:numPr>
        <w:jc w:val="both"/>
        <w:spacing w:before="240" w:after="160" w:line="229" w:lineRule="atLeast"/>
        <w:tabs>
          <w:tab w:val="left" w:pos="144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投标文件格式</w:t>
      </w:r>
      <w:r>
        <w:rPr>
          <w:highlight w:val="none"/>
        </w:rPr>
      </w:r>
    </w:p>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none"/>
        </w:rPr>
        <w:t xml:space="preserve"> </w:t>
      </w:r>
      <w:r>
        <w:rPr>
          <w:highlight w:val="none"/>
        </w:rPr>
      </w:r>
    </w:p>
    <w:p>
      <w:pPr>
        <w:pStyle w:val="773"/>
        <w:ind w:left="0" w:right="0" w:firstLine="0"/>
        <w:jc w:val="center"/>
        <w:spacing w:before="480" w:after="200" w:line="460" w:lineRule="atLeast"/>
        <w:rPr>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0"/>
          <w:highlight w:val="none"/>
        </w:rPr>
        <w:t xml:space="preserve">第一章  招标公告</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受[南通大学附属医院]的委托，江苏苏豪创新科技集团高科有限公司就[麻醉监护仪采购项目（二次）]([JSZC-320600-SHGK-G2025-0182])项目进行公开招标采购，欢迎符合条件的供应商投标。</w:t>
      </w:r>
      <w:r>
        <w:rPr>
          <w:highlight w:val="none"/>
        </w:rPr>
      </w:r>
    </w:p>
    <w:p>
      <w:pPr>
        <w:ind w:left="0" w:right="0" w:firstLine="560"/>
        <w:jc w:val="both"/>
        <w:spacing w:before="0" w:after="160" w:line="479" w:lineRule="atLeast"/>
        <w:rPr>
          <w:highlight w:val="none"/>
        </w:rPr>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highlight w:val="none"/>
        </w:rPr>
        <w:t xml:space="preserve">项目概况</w:t>
      </w:r>
      <w:r>
        <w:rPr>
          <w:highlight w:val="none"/>
        </w:rPr>
      </w:r>
    </w:p>
    <w:p>
      <w:pPr>
        <w:ind w:left="0" w:right="0" w:firstLine="560"/>
        <w:jc w:val="both"/>
        <w:spacing w:before="0" w:after="160" w:line="479" w:lineRule="atLeast"/>
        <w:rPr>
          <w:highlight w:val="none"/>
        </w:rPr>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highlight w:val="none"/>
        </w:rPr>
        <w:t xml:space="preserve">南通大学附属医院麻醉监护仪采购项目（二次）的潜在投标人可在</w:t>
      </w:r>
      <w:r>
        <w:rPr>
          <w:rFonts w:ascii="FangSong" w:hAnsi="FangSong" w:eastAsia="FangSong" w:cs="FangSong"/>
          <w:color w:val="000000"/>
          <w:sz w:val="28"/>
          <w:highlight w:val="none"/>
          <w:u w:val="single"/>
        </w:rPr>
        <w:t xml:space="preserve">“江苏政府采购网”自行免费下载</w:t>
      </w:r>
      <w:r>
        <w:rPr>
          <w:rFonts w:ascii="FangSong" w:hAnsi="FangSong" w:eastAsia="FangSong" w:cs="FangSong"/>
          <w:color w:val="000000"/>
          <w:sz w:val="28"/>
          <w:highlight w:val="none"/>
        </w:rPr>
        <w:t xml:space="preserve">招标文件，并于</w:t>
      </w:r>
      <w:r>
        <w:rPr>
          <w:rFonts w:ascii="FangSong" w:hAnsi="FangSong" w:eastAsia="FangSong" w:cs="FangSong"/>
          <w:color w:val="000000"/>
          <w:sz w:val="28"/>
          <w:highlight w:val="none"/>
          <w:u w:val="single"/>
        </w:rPr>
        <w:t xml:space="preserve">2026年01月13日09时30分（北京时间）</w:t>
      </w:r>
      <w:r>
        <w:rPr>
          <w:rFonts w:ascii="FangSong" w:hAnsi="FangSong" w:eastAsia="FangSong" w:cs="FangSong"/>
          <w:color w:val="000000"/>
          <w:sz w:val="28"/>
          <w:highlight w:val="none"/>
        </w:rPr>
        <w:t xml:space="preserve">前递交投标文件。</w:t>
      </w:r>
      <w:r>
        <w:rPr>
          <w:highlight w:val="none"/>
        </w:rPr>
      </w:r>
    </w:p>
    <w:p>
      <w:pPr>
        <w:ind w:left="0" w:right="0" w:firstLine="436"/>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一、项目基本情况</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1.项目编号：JSZC-320600-SHGK-G2025-0182</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2.项目名称：南通大学附属医院麻醉监护仪采购项目（二次）</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3.采购需求：</w:t>
      </w:r>
      <w:r>
        <w:rPr>
          <w:highlight w:val="none"/>
        </w:rP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2760"/>
        <w:gridCol w:w="1067"/>
        <w:gridCol w:w="1913"/>
        <w:gridCol w:w="21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包号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设备名称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采购预算</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（人民币）</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是否接受进口产品投标</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01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麻醉监护仪</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8套</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120万元</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不接受</w:t>
            </w:r>
            <w:r>
              <w:rPr>
                <w:highlight w:val="none"/>
              </w:rPr>
            </w:r>
          </w:p>
        </w:tc>
      </w:tr>
    </w:tbl>
    <w:p>
      <w:pPr>
        <w:ind w:left="0" w:right="0" w:firstLine="567"/>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4.最高限价：68万元（投标人投标报价不得超过上述限价金额，否则将作无效标处理）</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5.合同履行期限：合同签订之日起60日内</w:t>
      </w:r>
      <w:r>
        <w:rPr>
          <w:highlight w:val="none"/>
        </w:rPr>
      </w:r>
    </w:p>
    <w:p>
      <w:pPr>
        <w:ind w:left="0" w:right="0" w:firstLine="436"/>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二、申请人的资格要求：</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（一）通用资格要求</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1.满足《中华人民共和国政府采购法》第二十二条规定。</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u w:val="none"/>
        </w:rPr>
        <w:t xml:space="preserve">1.1</w:t>
      </w:r>
      <w:r>
        <w:rPr>
          <w:rFonts w:ascii="FangSong" w:hAnsi="FangSong" w:eastAsia="FangSong" w:cs="FangSong"/>
          <w:color w:val="000000"/>
          <w:sz w:val="28"/>
          <w:highlight w:val="none"/>
        </w:rPr>
        <w:t xml:space="preserve">具有独立承担民事责任的能力（提供法人或者其他组织的营业执照等证明文件，自然人的身份证明）</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1.2具有良好的商业信誉和健全的财务会计制度（提供上一年度的财务状况报告，成立不满一年不需提供）</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1.3有依法缴纳税收和社会保障资金的良好记录（依法纳税凭据：提供参加政府采购活动前半年内（2025年07月-2025年12月）的任一月依法纳税的凭据，如完税凭证或税务机关开具的完税证明（个人所得税除外）；缴纳社会保险的凭据：提供参加政府采购活动前半年内（2025年07月-2025年12月）的任一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1.4具有履行合同所必需的设备和专业技术能力（提供书面声明）</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1.5参加采购活动前3年内在经营活动中没有重大违法记录（提供书面声明）</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1.6法律、行政法规规定的其他条件（提供书面声明）。</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3.本项目不接受联合体投标。</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4.本项目不接受转包、分包。</w:t>
      </w:r>
      <w:r>
        <w:rPr>
          <w:highlight w:val="none"/>
        </w:rPr>
      </w:r>
    </w:p>
    <w:p>
      <w:pPr>
        <w:ind w:left="0" w:right="0" w:firstLine="56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二）落实政府采购政策需满足的资格要求：本项目非预留份额的采购项目或采购包，非专门面向中小企业采购，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（三）本项目的特定资格要求</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u w:val="none"/>
        </w:rPr>
        <w:t xml:space="preserve">（</w:t>
      </w:r>
      <w:r>
        <w:rPr>
          <w:rFonts w:ascii="FangSong" w:hAnsi="FangSong" w:eastAsia="FangSong" w:cs="FangSong"/>
          <w:color w:val="000000"/>
          <w:sz w:val="28"/>
          <w:highlight w:val="none"/>
        </w:rPr>
        <w:t xml:space="preserve">1</w:t>
      </w:r>
      <w:r>
        <w:rPr>
          <w:rFonts w:ascii="FangSong" w:hAnsi="FangSong" w:eastAsia="FangSong" w:cs="FangSong"/>
          <w:color w:val="000000"/>
          <w:sz w:val="28"/>
          <w:highlight w:val="none"/>
          <w:u w:val="none"/>
        </w:rPr>
        <w:t xml:space="preserve">）投标产品如果属于医疗设备注册</w:t>
      </w:r>
      <w:r>
        <w:rPr>
          <w:rFonts w:ascii="FangSong" w:hAnsi="FangSong" w:eastAsia="FangSong" w:cs="FangSong"/>
          <w:color w:val="000000"/>
          <w:sz w:val="28"/>
          <w:highlight w:val="none"/>
        </w:rPr>
        <w:t xml:space="preserve">/</w:t>
      </w:r>
      <w:r>
        <w:rPr>
          <w:rFonts w:ascii="FangSong" w:hAnsi="FangSong" w:eastAsia="FangSong" w:cs="FangSong"/>
          <w:color w:val="000000"/>
          <w:sz w:val="28"/>
          <w:highlight w:val="none"/>
          <w:u w:val="none"/>
        </w:rPr>
        <w:t xml:space="preserve">备案范畴的；投标人须根据投标产品的类别，提供有效期内的《医疗器械经营许可证》或者《医疗器械经营备案凭证》（复印件）；</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（2）投标产品如果属于医疗设备注册/备案范畴的；投标人须提供投标产品的有效期内的《医疗器械注册证》或者备案凭证（复印件）；</w:t>
      </w:r>
      <w:r>
        <w:rPr>
          <w:highlight w:val="none"/>
        </w:rPr>
      </w:r>
    </w:p>
    <w:p>
      <w:pPr>
        <w:ind w:left="0" w:right="0" w:firstLine="436"/>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三、获取招标文件</w:t>
      </w:r>
      <w:r>
        <w:rPr>
          <w:highlight w:val="none"/>
        </w:rPr>
      </w:r>
    </w:p>
    <w:p>
      <w:pPr>
        <w:ind w:left="0" w:right="0" w:firstLine="54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1.时间：自招标文件公告发布之日起5个工作日。</w:t>
      </w:r>
      <w:r>
        <w:rPr>
          <w:highlight w:val="none"/>
        </w:rPr>
      </w:r>
    </w:p>
    <w:p>
      <w:pPr>
        <w:ind w:left="0" w:right="0" w:firstLine="54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2.方式：在“江苏政府采购网”自行免费下载招标文件。</w:t>
      </w:r>
      <w:r>
        <w:rPr>
          <w:highlight w:val="none"/>
        </w:rPr>
      </w:r>
    </w:p>
    <w:p>
      <w:pPr>
        <w:ind w:left="0" w:right="0" w:firstLine="436"/>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四、提交投标文件截止时间、开标时间和地点</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1.时间：</w:t>
      </w:r>
      <w:r>
        <w:rPr>
          <w:rFonts w:ascii="FangSong" w:hAnsi="FangSong" w:eastAsia="FangSong" w:cs="FangSong"/>
          <w:color w:val="000000"/>
          <w:sz w:val="28"/>
          <w:highlight w:val="none"/>
          <w:u w:val="single"/>
        </w:rPr>
        <w:t xml:space="preserve">2026年01月13日09时30分（北京时间）</w:t>
      </w:r>
      <w:r>
        <w:rPr>
          <w:rFonts w:ascii="FangSong" w:hAnsi="FangSong" w:eastAsia="FangSong" w:cs="FangSong"/>
          <w:color w:val="000000"/>
          <w:sz w:val="28"/>
          <w:highlight w:val="none"/>
        </w:rPr>
        <w:t xml:space="preserve">。</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2.地点：“苏采云”政府采购交易系统网上开标大厅。</w:t>
      </w:r>
      <w:r>
        <w:rPr>
          <w:highlight w:val="none"/>
        </w:rPr>
      </w:r>
    </w:p>
    <w:p>
      <w:pPr>
        <w:ind w:left="0" w:right="0" w:firstLine="436"/>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五、公告期限</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招标公告及招标文件公告期限为自本公告发布之日起5个工作日。</w:t>
      </w:r>
      <w:r>
        <w:rPr>
          <w:highlight w:val="none"/>
        </w:rPr>
      </w:r>
    </w:p>
    <w:p>
      <w:pPr>
        <w:ind w:left="0" w:right="0" w:firstLine="436"/>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六、其他补充事宜</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1.投标保证金：免收</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2.履约保证金：免收</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3.项目演示、样品、答辩等：无。</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4.有关本次招标的事项若存在变动或修改，均以江苏政府采购网发布的更正或补充通知为准，敬请及时关注。</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6. “苏采云”系统使用相关提醒</w:t>
      </w:r>
      <w:r>
        <w:rPr>
          <w:highlight w:val="none"/>
        </w:rPr>
      </w:r>
    </w:p>
    <w:p>
      <w:pPr>
        <w:ind w:left="0" w:right="0" w:firstLine="560"/>
        <w:jc w:val="both"/>
        <w:spacing w:before="0" w:after="160" w:line="479" w:lineRule="atLeast"/>
        <w:tabs>
          <w:tab w:val="left" w:pos="90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FangSong" w:hAnsi="FangSong" w:eastAsia="FangSong" w:cs="FangSong"/>
          <w:b/>
          <w:color w:val="000000"/>
          <w:sz w:val="28"/>
          <w:highlight w:val="none"/>
        </w:rPr>
        <w:t xml:space="preserve">具体办理指南和操作手册见链接：http://www.ccgp-jiangsu.gov.cn/jiangsu/zlxz/ee/ee3a4bc5a3454aa2b0d9312230633ce9.html。</w:t>
      </w:r>
      <w:r>
        <w:rPr>
          <w:highlight w:val="none"/>
        </w:rPr>
      </w:r>
    </w:p>
    <w:p>
      <w:pPr>
        <w:ind w:left="0" w:right="0" w:firstLine="560"/>
        <w:jc w:val="both"/>
        <w:spacing w:before="0" w:after="12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6.2领取CA和办理电子签章请至南通市政务服务中心裙楼四楼（南通市公共资源交中心）CA办理窗口办理，详见《江苏省政府采购数字证书(供应商)</w:t>
      </w:r>
      <w:r>
        <w:rPr>
          <w:rFonts w:ascii="SimSun" w:hAnsi="SimSun" w:eastAsia="SimSun" w:cs="SimSun"/>
          <w:color w:val="000000"/>
          <w:sz w:val="28"/>
          <w:highlight w:val="none"/>
        </w:rPr>
        <w:t xml:space="preserve"> </w:t>
      </w:r>
      <w:r>
        <w:rPr>
          <w:rFonts w:ascii="FangSong" w:hAnsi="FangSong" w:eastAsia="FangSong" w:cs="FangSong"/>
          <w:color w:val="000000"/>
          <w:sz w:val="28"/>
          <w:highlight w:val="none"/>
        </w:rPr>
        <w:t xml:space="preserve">CA及电子签章办理指南》），请及时进行注册并按要求制作、上传电子投标文件。</w:t>
      </w:r>
      <w:r>
        <w:rPr>
          <w:highlight w:val="none"/>
        </w:rPr>
      </w:r>
    </w:p>
    <w:p>
      <w:pPr>
        <w:ind w:left="0" w:right="0" w:firstLine="560"/>
        <w:jc w:val="both"/>
        <w:spacing w:before="0" w:after="12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6.3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w:t>
      </w:r>
      <w:r>
        <w:rPr>
          <w:rFonts w:ascii="FangSong" w:hAnsi="FangSong" w:eastAsia="FangSong" w:cs="FangSong"/>
          <w:color w:val="000000"/>
          <w:sz w:val="28"/>
          <w:highlight w:val="none"/>
        </w:rPr>
        <w:t xml:space="preserve">件，截止后下载采购文件，视为非有效参与方式且不做为供应商权益收到损害的证明材料和依据。</w:t>
      </w:r>
      <w:r>
        <w:rPr>
          <w:highlight w:val="none"/>
        </w:rPr>
      </w:r>
    </w:p>
    <w:p>
      <w:pPr>
        <w:ind w:left="0" w:right="0" w:firstLine="562"/>
        <w:jc w:val="both"/>
        <w:spacing w:before="0" w:after="12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6.4</w:t>
      </w:r>
      <w:r>
        <w:rPr>
          <w:rFonts w:ascii="FangSong" w:hAnsi="FangSong" w:eastAsia="FangSong" w:cs="FangSong"/>
          <w:color w:val="000000"/>
          <w:sz w:val="28"/>
          <w:highlight w:val="none"/>
        </w:rPr>
        <w:t xml:space="preserve">开标当天投标供应商应及时登录“苏采云”不见面开标大厅，并在规定时间内自行实施远程解密。</w:t>
      </w:r>
      <w:r>
        <w:rPr>
          <w:rFonts w:ascii="FangSong" w:hAnsi="FangSong" w:eastAsia="FangSong" w:cs="FangSong"/>
          <w:b/>
          <w:color w:val="000000"/>
          <w:sz w:val="28"/>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FangSong" w:hAnsi="FangSong" w:eastAsia="FangSong" w:cs="FangSong"/>
          <w:color w:val="000000"/>
          <w:sz w:val="28"/>
          <w:highlight w:val="none"/>
        </w:rPr>
        <w:t xml:space="preserve">因采购人原因或网上招投标平台发生故障，导致无法按时完成响应文件解密或开、评标工作无法进行的，可根据实际情况相应延迟解密时间或调整开、评标时间。</w:t>
      </w:r>
      <w:r>
        <w:rPr>
          <w:highlight w:val="none"/>
        </w:rPr>
      </w:r>
    </w:p>
    <w:p>
      <w:pPr>
        <w:ind w:left="0" w:right="0" w:firstLine="436"/>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七、本次招标联系方式</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1.采购人信息</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名 称：南通大学附属医院</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地 址：江苏省南通市崇川区西寺路20号</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联系人：施老师、张老师 </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联系方式：0513-85052089</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2.采购代理机构信息</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名 称：江苏苏豪创新科技集团高科有限公司</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地 址：南京市雨花台区软件大道21号苏豪国际广场（北园）C座617室</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联系人：吴志叶、吴岢非</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联系方式：025-52875936、025-52875983</w:t>
        <w:br w:type="page" w:clear="all"/>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p>
      <w:pPr>
        <w:pStyle w:val="773"/>
        <w:ind w:left="0" w:right="0" w:firstLine="0"/>
        <w:jc w:val="center"/>
        <w:spacing w:before="480" w:after="20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highlight w:val="none"/>
        </w:rPr>
        <w:t xml:space="preserve">第二章  投标人须知</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一、总则</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1.招标方式</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1.1 本次招标采取公开招标方式，本招标文件仅适用于招标公告中所述项目。</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2.合格的投标人</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2.1满足招标公告中供应商的资格要求的规定。</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2.2 满足本文件实质性条款的规定。</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3.适用法律</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3.1 本次招标及由此产生的合同受中华人民共和国有关的法律法规制约和保护。</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4.投标费用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4.1 投标人应自行承担所有与参加投标有关的费用，无论投标过程中的做法和结果如何，江苏苏豪创新科技集团高科有限公司（以下简称代理机构）在任何情况下均无义务和责任承担这些费用。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4.2本次招标代理机构和采购人不收取标书工本费。</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4.3中标人向采购代理机构支付招标服务费，服务费按计价格〔2002〕1980号《招标代理服务收费管理暂行办法》标准的52.67%计取。单个项目代理服务费不足1500元的按1500元收取。</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开户名：江苏苏豪创新科技集团高科有限公司</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开户行：工行南京市白下支行</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账  号：4301013119100888895</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5.招标文件的约束力</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5.1 投标人一旦参加本项目采购活动，即被认为接受了本招标文件的规定和约束。</w:t>
      </w:r>
      <w:r>
        <w:rPr>
          <w:highlight w:val="none"/>
        </w:rPr>
      </w:r>
    </w:p>
    <w:p>
      <w:pPr>
        <w:ind w:left="0" w:right="0" w:firstLine="0"/>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二、招标文件</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6．招标文件构成</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6.1 招标文件由以下部分组成：</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（1）投标邀请</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（2）投标人须知</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（3）合同文本</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（4）采购需求</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（5）评标方法与评标标准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（6）投标文件格式</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请仔细检查招标文件是否齐全，如有缺漏请立即与代理机构联系解决。</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7．招标文件的澄清</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任何要求对招标文件进行澄清的投标人，应在投标截止期</w:t>
      </w:r>
      <w:r>
        <w:rPr>
          <w:rFonts w:ascii="FangSong" w:hAnsi="FangSong" w:eastAsia="FangSong" w:cs="FangSong"/>
          <w:b/>
          <w:color w:val="000000"/>
          <w:sz w:val="28"/>
          <w:highlight w:val="none"/>
        </w:rPr>
        <w:t xml:space="preserve">15日</w:t>
      </w:r>
      <w:r>
        <w:rPr>
          <w:rFonts w:ascii="FangSong" w:hAnsi="FangSong" w:eastAsia="FangSong" w:cs="FangSong"/>
          <w:color w:val="000000"/>
          <w:sz w:val="28"/>
          <w:highlight w:val="none"/>
        </w:rPr>
        <w:t xml:space="preserve">前按招标公告中的通讯地址，以书面形式通知代理机构。采购人有权对发出的招标文件进行必要的澄清或修改。</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8．招标文件的修改</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8.1 在投标截止时间前，代理机构可以对招标文件进行修改。</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8.2 代理机构有权按照法定的要求推迟投标截止日期和开标日期。</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8.3 招标文件的修改将在江苏政府采购网公布，补充文件将作为招标文件的组成部分，并对投标人具有约束力。</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u w:val="single"/>
        </w:rPr>
        <w:t xml:space="preserve">8.4在投标截止日期前，采购单位对招标文件进行澄清或者修改的，通过“苏采云”系统发布澄清公告或者修改的内容。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名为“.kedt”)，离线编制响应文件，否则，将自行承担相应的风险。</w:t>
      </w:r>
      <w:r>
        <w:rPr>
          <w:highlight w:val="none"/>
        </w:rPr>
      </w:r>
    </w:p>
    <w:p>
      <w:pPr>
        <w:ind w:left="0" w:right="0" w:firstLine="0"/>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三、投标文件的编制</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9．投标文件的语言及度量衡单位</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9.1 投标人提交的投标文件以及投标人与代理机构就有关投标的所有来往通知、函件和文件均应使用简体中文。</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9.2 除技术性能另有规定外，投标文件所使用的度量衡单位，均须采用国家法定计量单位。</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10．投标文件构成</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10.2 如标书制作工具中格式和内容与“江苏政府采购网”发布的招标文件不一致，请以“江苏政府采购网”发布的招标文件为准。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11．证明投标人及投标标的符合招标文件规定的文件</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11.1 投标人应按照招标文件要求提交证明文件，证明其及投标标的符合招标文件规定。</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11.2招标文件对证明文件无明确形式要求的，证明文件可以以文字资料、图纸和数据等形式提交。</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12．投标分项报价表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12.1 投标人按照招标文件规定格式填报投标分项报价表。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12.2投标货币。投标文件中的单价和总价无特殊规定的采用人民币报价，以元为单位标注。招标文件中另有规定的按规定执行。</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13．技术要求响应及偏离表、商务要求响应及偏离表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13.1投标人需对招标文件中的技术要求与商务要求逐项作出响应或偏离，并说明原因。</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13.2投标人需按照招标文件要求，在投标文件中提供与技术要求和商务要求相关的证明材料。</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14．服务承诺、培训计划、人员安排及其他</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14.1 投标人需根据招标文件要求提供有关售后服务的管理制度，售后服务机构的分布情况，售后服务人员的数量、素质、技术水平及售后服务的反应能力等。</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14.2 投标人需根据招标文件要求提供培训计划。</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14.3 投标人需根据招标文件要求提供所投标的的主要组成部分、功能设计、实现思路及关键技术等。</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15．投标函和开标一览表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15.1 投标人应按照招标文件中提供的格式完整、正确填写投标函、开标一览表。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15.2 </w:t>
      </w:r>
      <w:r>
        <w:rPr>
          <w:rFonts w:ascii="FangSong" w:hAnsi="FangSong" w:eastAsia="FangSong" w:cs="FangSong"/>
          <w:b/>
          <w:color w:val="000000"/>
          <w:sz w:val="28"/>
          <w:highlight w:val="none"/>
        </w:rPr>
        <w:t xml:space="preserve">对于采用货币报价的项目，开标一览表中的投标总报价应与投标分项报价表中的投标总报价一致，如不一致，不作为无效投标处理，但评标时按开标一览表中价格为准。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16．投标有效期</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16.1投标有效期为代理机构规定的开标之日后</w:t>
      </w:r>
      <w:r>
        <w:rPr>
          <w:rFonts w:ascii="FangSong" w:hAnsi="FangSong" w:eastAsia="FangSong" w:cs="FangSong"/>
          <w:b/>
          <w:color w:val="000000"/>
          <w:sz w:val="28"/>
          <w:highlight w:val="none"/>
          <w:u w:val="single"/>
        </w:rPr>
        <w:t xml:space="preserve">九十（90）天</w:t>
      </w:r>
      <w:r>
        <w:rPr>
          <w:rFonts w:ascii="FangSong" w:hAnsi="FangSong" w:eastAsia="FangSong" w:cs="FangSong"/>
          <w:color w:val="000000"/>
          <w:sz w:val="28"/>
          <w:highlight w:val="none"/>
        </w:rPr>
        <w:t xml:space="preserve">。投标有效期比规定短的将被视为未实质性响应招标文件而予以拒绝。</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17．投标有效期的延长</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highlight w:val="none"/>
        </w:rPr>
      </w:r>
    </w:p>
    <w:p>
      <w:pPr>
        <w:ind w:left="0" w:right="0" w:firstLine="0"/>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四、投标文件的递交</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18．电子投标文件的递交</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18.1投标人应当按照《操作手册》规定，在投标截止时间前制作并上传电子投标文件。</w:t>
      </w:r>
      <w:r>
        <w:rPr>
          <w:highlight w:val="none"/>
        </w:rPr>
      </w:r>
    </w:p>
    <w:p>
      <w:pPr>
        <w:ind w:left="0" w:right="0" w:firstLine="0"/>
        <w:jc w:val="both"/>
        <w:spacing w:before="280" w:after="29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19．投标截止日期</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u w:val="single"/>
        </w:rPr>
        <w:t xml:space="preserve">19.1 投标人上传电子投标文件的时间不得迟于招标公告中规定的投标截止时间。</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投标人应充分考虑到网络环境、网络带宽等风险因素，如因投标人自身原因造成电子投标文件上传不成功的，按照本招标文件第二章第27.1.2条规定做无效投标处理。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19.2代理机构可以按照规定，通过修改招标文件酌情延长投标截止日期，在此情况下，投标人的所有权利和义务以及投标人受制的截止日期均应以延长后新的截止日期为准。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20．投标文件的拒收</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20.1 代理机构拒绝接收在其规定的投标截止时间后上传的任何投标文件。</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21．投标文件的撤回和修改</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21.1 投标文件的撤回</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21.1.1 电子投标文件的撤回</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投标人可在投标截止时间前，撤回其电子投标文件，具体操作方法见《操作手册》。</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21.1.2 投标人撤回电子投标文件，则认为其不再参与本项目投标活动。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21.2 投标文件的修改</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21.2.1投标人可在投标截止时间前，对其电子投标文件进行修改，具体操作方法见《操作手册》。</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21.2.2 在投标截止时间之后，投标人不得对其电子投标文件作任何修改。</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21.3 在投标截止时间至招标文件中规定的投标有效期满之间的这段时间内，投标人不得撤回其投标。</w:t>
      </w:r>
      <w:r>
        <w:rPr>
          <w:highlight w:val="none"/>
        </w:rPr>
      </w:r>
    </w:p>
    <w:p>
      <w:pPr>
        <w:ind w:left="0" w:right="0" w:firstLine="0"/>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五、开标与评标</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22．开标</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22.1代理机构将在招标公告中规定的时间和地点组织公开开标。投标人应当按照《操作手册》规定，参加开标活动和在苏采云系统规定的时间内对投标文件进行解密。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22.2开标仪式由代理机构组织。苏采云系统将自动对项目进行开标，并宣布各投标人名称和投标价格。</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22.3投标人在开标过程中涉及到的投标文件解密、开标结果确认等工作，应按照《操作手册》规定执行。</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22.4投标人如果对开标过程和开标记录有疑义，应当根据《操作手册》规定提出，如苏采云系统中《开标记录表》宣布后5分钟内未提出的，视同认可开标结果。</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23．评标委员会</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23.1开标后，代理机构将立即组织评标委员会（以下简称评委会）进行评标。</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23.2 评委会由采购人代表和有关技术、经济等方面的专家组成，且人员构成符合政府采购有关规定。</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23.3评委会独立工作，负责评审所有投标文件并确定中标侯选人。</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24．评标过程的保密与公正</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24.1凡是与审查、澄清、评价和比较投标的有关资料以及授标建议等，采购人、评委、代理机构均不得向投标人或与评标无关的其他人员透露。</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24.2在评标过程中，投标人不得以任何行为影响评标过程，否则其投标文件将被作为无效投标文件。</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24.3代理机构和评标委员会不向未中标的投标人解释未中标原因，也不公布评标过程中的相关细节。</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24.4 采用综合评分法的项目，未中标的投标人可于中标结果公告期限届满之日起通过苏采云系统查看自己的评审得分及排序情况。</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25．投标文件的澄清</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25.1评标期间，评委会对投标文件中含义不明确、同类问题表述不一致或者有明显文字和计算错误的内容，有权要求投标人作出必要的澄清、说明或者补正。</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投标人的澄清、说明或者补正不得超出投标文件的范围或者改变投标文件的实质性内容。</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评标委员会并非对每个投标人都做澄清要求。</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25.3 接到评委会澄清、说明和补正要求的投标人如未按规定做出澄清、说明和补正，其风险由投标人自行承担。</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26．对投标文件的初审</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26.1投标文件初审分为资格审查和符合性审查。</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26.1.1 资格审查：依据法律法规和招标文件的规定，由采购人对投标文件中的资格证明文件进行审查。资格审查的结论，采购人以书面形式向评委会进行反馈。</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采购人在进行资格性审查的同时，将在“信用中国”网站（www.creditchina.gov.cn）查询投标人的信用记录，以确定投标人是否具备投标资格,查询结果留存并归档。</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26.1.2 符合性审查：依据招标文件的规定，由评委会从投标文件的有效性、完整性和对招标文件的响应程度进行审查，以确定是否对招标文件的实质性要求作出响应。</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26.1.3 未通过资格审查或符合性审查的投标人，代理机构将在苏采云系统中告知未通过资格审查或符合性审查的原因，评审结束后，代理机构将不再告知未通过资格审查或符合性审查的原因。</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26.4评委会将对确定为实质性响应的投标进行进一步审核，看其是否有计算上或累加上的算术错误，修正错误的原则如下：</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（1）投标文件中开标一览表内容与投标文件中相应内容不一致的，以开标一览表为准。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（2）大写金额和小写金额不一致的，以大写金额为准。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（3）单价金额小数点或者百分比有明显错位的，以开标一览表的总价为准，并修改单价。</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（4）总价金额与按单价汇总金额不一致的，以单价金额计算结果为准。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同时出现两种以上错误的，按照前款规定的顺序修正。</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非单一产品采购项目，招标文件中将载明其中的核心产品。多家投标人提供的核心产品品牌相同的，按前两款规定处理。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26.7投标人在开、评标全过程中应保持通讯畅通，及时登录苏采云系统查阅、答复相关信息，并安排专人与代理机构及评标委员会联系。</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27．无效投标条款和废标条款</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27.1无效投标条款</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27.1.1 投标人在苏采云系统规定的时间内未成功解密电子投标文件的。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27.1.2 投标人未按照招标文件要求上传电子投标文件的。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27.1.3投标人同一分包提交两个（含两个）以上不同的投标报价的。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27.1.4投标人不具备招标文件中规定资格要求的。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27.1.5投标人的报价超过了采购预算或最高限价的。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27.1.6未通过符合性审查的。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27.1.7不符合招标文件中规定的实质性要求的（详见本招标文件第四章采购需求中标有“★”的技术要求及相关商务要求）。</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27.1.8 投标人被 “信用中国”网站（www.creditchina.gov.cn）、中国政府采购网（www.ccgp.gov.cn）列入失信被执行人或重大税收违法案件当事人名单或政府采购严重失信行为记录名单。或查询网站后发现投标人存在其他不符合《中华人民共和国政府采购法》第二十二条规定条件的信用记录。</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27.1.9 投标文件含有采购人不能接受的附加条件的。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27.1.10</w:t>
      </w:r>
      <w:r>
        <w:rPr>
          <w:rFonts w:ascii="FangSong" w:hAnsi="FangSong" w:eastAsia="FangSong" w:cs="FangSong"/>
          <w:color w:val="ff0000"/>
          <w:sz w:val="28"/>
          <w:highlight w:val="none"/>
        </w:rPr>
        <w:t xml:space="preserve">评审过程中出现下列情形之一的，评审委员会应当启动异常低价投标（响应）审查程序：（1）投标（响应）报价低于采购项目预算50% 的，即投标（响应）报价＜采购项目预算×50% ；（2）投标（响应）报价低于采购项目最高限价45% 的，即投标（响应）报价＜采购项目最高限价×45% ；（3）评审委员会认定的供应商报价过低、有可能影响产品质量或者不能诚信履约的其他情形。</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27.1.12 投标文件未按照招标文件要求加盖CA电子公章的。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27.1.13其他法律、法规及本招标文件规定的属无效投标的情形。</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27.1.14投标人的商务技术部分得分相差异常悬殊，评标委员会一致认为得分畸低者有可能影响产品质量或者不能诚信履约的。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27.2废标条款</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27.2.1符合专业条件的供应商或者对招标文件作实质响应的供应商不足三家的。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27.2.2出现影响采购公正的违法、违规行为的。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27.2.3因重大变故，采购任务取消的。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27.2.4评标委员会认定招标文件存在歧义、重大缺陷导致评审工作无法进行。</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27.2.5 因苏采云系统系统故障原因造成开标不成功的。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27.3 投标截止时间结束后参加投标的供应商不足三家的处理：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27.3.1如出现投标截止时间结束后参加投标的供应商或者在评标期间对招标文件做出实质响应的供应商不足三家情况，按政府采购相关规定执行。</w:t>
      </w:r>
      <w:r>
        <w:rPr>
          <w:highlight w:val="none"/>
        </w:rPr>
      </w:r>
    </w:p>
    <w:p>
      <w:pPr>
        <w:ind w:left="0" w:right="0" w:firstLine="0"/>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六、定标</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28．确定中标单位</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28.1中标候选人的选取原则和数量见招标文件第五章规定。 </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28.2 采购人应根据评委会推荐的中标候选人确定中标人。</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28.3 代理机构将在“江苏政府采购网”发布中标公告，公告期限为1个工作日。</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28.4 若有充分证据证明，中标人出现下列情况之一的，一经查实，将被取消中标资格：</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28.4.1提供虚假材料谋取中标的。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28.4.2向采购人、代理机构行贿或者提供其他不正当利益的。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28.4.3属于本文件规定的无效条件，但在评标过程中又未被评委会发现的。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28.4.4与采购人或者其他供应商恶意串通的。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28.4.5采取不正当手段诋毁、排挤其他供应商的。</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28.5. 有下列情形之一的，视为投标人串通投标，投标无效：</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28.5.1不同投标人的投标文件由同一单位或者个人编制；</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28.5.2不同投标人委托同一单位或者个人办理投标事宜；</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28.5.3 不同投标人的投标文件载明的项目管理成员或者联系人员为同一人；</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28.5.4不同投标人的投标文件异常一致或者投标报价呈规律性差异；</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29．质疑处理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29.1 提出质疑的供应商应当是参与所质疑项目采购活动的供应商。潜在供应商依法获取其可质疑的采购文件的，可以对采购文件提出质疑。</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highlight w:val="none"/>
        </w:rPr>
      </w:r>
    </w:p>
    <w:p>
      <w:pPr>
        <w:ind w:left="0" w:right="0" w:firstLine="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采购人及代理机构只接收以纸质原件形式送达的质疑,建议供应商尽量通过邮寄方式提交质疑（采购人和代理机构不接受无快递运单号的快递）。</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采购人质疑接收人及联系方式见招标文件第一章。</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29.5 以下情形的质疑不予受理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29.5.1 内容不符合《政府采购质疑和投诉办法》第十二条规定的质疑。</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29.5.2 超出政府采购法定期限的质疑。</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29.5.3 以传真、电子邮件等方式递交的非原件形式的质疑。</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29.5.4 未参加投标活动的供应商或在投标活动中自身权益未受到损害的供应商所提出的质疑。</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29.5.5供应商组成联合体参加投标，联合体中任何一方或多方未按要求签字、盖章、加盖公章的质疑。</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30．中标通知书</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ind w:left="0" w:right="0" w:firstLine="0"/>
        <w:jc w:val="both"/>
        <w:spacing w:before="145" w:after="145"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七、授予合同</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31. 签订合同</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31.l中标人应当在中标通知书发出之日起三十日内，按照招标文件确定的事项与采购人签订政府采购合同。</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31.2招标文件、中标人的投标文件及招标过程中有关澄清、承诺文件均应作为合同附件。</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31.3 签订合同后，</w:t>
      </w:r>
      <w:r>
        <w:rPr>
          <w:rFonts w:ascii="FangSong" w:hAnsi="FangSong" w:eastAsia="FangSong" w:cs="FangSong"/>
          <w:color w:val="000000"/>
          <w:sz w:val="28"/>
          <w:highlight w:val="none"/>
          <w:u w:val="single"/>
        </w:rPr>
        <w:t xml:space="preserve">中标人不得将合同标的进行转包</w:t>
      </w:r>
      <w:r>
        <w:rPr>
          <w:rFonts w:ascii="FangSong" w:hAnsi="FangSong" w:eastAsia="FangSong" w:cs="FangSong"/>
          <w:color w:val="000000"/>
          <w:sz w:val="28"/>
          <w:highlight w:val="none"/>
        </w:rPr>
        <w:t xml:space="preserve">。未经采购人同意，中标人也不得采用分包的形式履行合同，否则采购人有权终止合同。转包或分包造成采购人损失的，中标人应承担相应赔偿责任。</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32．货物（包含与货物相关的服务）的追加</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33．政府采购履约资金扶持政策</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highlight w:val="none"/>
        </w:rPr>
      </w:r>
    </w:p>
    <w:p>
      <w:pPr>
        <w:ind w:left="0" w:right="0" w:firstLine="0"/>
        <w:jc w:val="both"/>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pStyle w:val="773"/>
        <w:ind w:left="0" w:right="0" w:firstLine="0"/>
        <w:jc w:val="center"/>
        <w:spacing w:before="480" w:after="20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highlight w:val="none"/>
        </w:rPr>
        <w:t xml:space="preserve">第三章  合同文本</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t xml:space="preserve">南通大学附属医院采购合同（货物）（合同编号）</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                                       项目编号：</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甲方：（买方）_________</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乙方：（卖方）_________</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rFonts w:ascii="SimSun" w:hAnsi="SimSun" w:eastAsia="SimSun" w:cs="SimSun"/>
          <w:color w:val="000000"/>
          <w:sz w:val="24"/>
          <w:highlight w:val="none"/>
        </w:rPr>
        <w:t xml:space="preserve">甲、乙双方根据南通大学附属医院</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项目公开招标的结果，签署本合同。</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一、合同内容</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1.1标的名称：</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1.2标的质量：</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1.3标的数量（规模）：</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1.4履行时间（期限）：</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1.5履行地点：</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1.6履行方式：</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1.7包装方式：</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二、合同金额</w:t>
      </w:r>
      <w:r>
        <w:rPr>
          <w:highlight w:val="none"/>
        </w:rPr>
      </w:r>
    </w:p>
    <w:p>
      <w:pPr>
        <w:ind w:left="410" w:right="0" w:hanging="41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2.1本合同金额为（大写）：_______圆（___元）人民币或其他币种。</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三、技术资料</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3.1乙方应按招标文件规定的时间向甲方提供使用货物(包含与货物相关的服务)的有关技术资料。</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p>
    <w:p>
      <w:pPr>
        <w:ind w:left="412" w:right="0" w:hanging="412"/>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四、知识产权</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五、产权担保</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5.1乙方保证所交付的货物（包含与货物相关的服务）的所有权完全属于乙方且无任何抵押、查封等产权瑕疵。</w:t>
      </w:r>
      <w:r>
        <w:rPr>
          <w:highlight w:val="none"/>
        </w:rPr>
      </w:r>
    </w:p>
    <w:p>
      <w:pPr>
        <w:ind w:left="410" w:right="0" w:hanging="41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六、履约保证金</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6.1乙方交纳人民币_________元作为本合同的履约保证金。（不得超过合同金额的10%）</w:t>
      </w:r>
      <w:r>
        <w:rPr>
          <w:highlight w:val="none"/>
        </w:rPr>
      </w:r>
    </w:p>
    <w:p>
      <w:pPr>
        <w:ind w:left="408" w:right="0" w:hanging="408"/>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6.2合同履行结束后，甲方应及时退还交纳的履约保证金。</w:t>
      </w:r>
      <w:r>
        <w:rPr>
          <w:highlight w:val="none"/>
        </w:rPr>
      </w:r>
    </w:p>
    <w:p>
      <w:pPr>
        <w:ind w:left="408" w:right="0" w:hanging="408"/>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6.2.1履约保证金退还方式：</w:t>
      </w:r>
      <w:r>
        <w:rPr>
          <w:highlight w:val="none"/>
        </w:rPr>
      </w:r>
    </w:p>
    <w:p>
      <w:pPr>
        <w:ind w:left="408" w:right="0" w:hanging="408"/>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6.2.2履约保证金退还时间：</w:t>
      </w:r>
      <w:r>
        <w:rPr>
          <w:highlight w:val="none"/>
        </w:rPr>
      </w:r>
    </w:p>
    <w:p>
      <w:pPr>
        <w:ind w:left="408" w:right="0" w:hanging="408"/>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6.2.3履约保证金退还条件：</w:t>
      </w:r>
      <w:r>
        <w:rPr>
          <w:highlight w:val="none"/>
        </w:rPr>
      </w:r>
    </w:p>
    <w:p>
      <w:pPr>
        <w:ind w:left="408" w:right="0" w:hanging="408"/>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6.2.4履约保证金不予退还的情形：</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七、合同转包或分包</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7.1乙方不得将合同标的转包给他人履行。</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7.2乙方不得将合同标的分包给他人履行。</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7.3乙方如有转包或未经甲方同意的分包行为，甲方有权给予终止合同。</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八、合同款项支付</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8.1合同款项的支付方式及进度安排</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九、税费</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9.1本合同执行中相关的一切税费均由乙方负担。</w:t>
      </w:r>
      <w:r>
        <w:rPr>
          <w:highlight w:val="none"/>
        </w:rPr>
      </w:r>
    </w:p>
    <w:p>
      <w:pPr>
        <w:ind w:left="412" w:right="0" w:hanging="412"/>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十、质量保修范围和保修期及售后服务</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10.1乙方应按招标文件规定的货物性能、技术要求、质量标准向甲方提供未经使用的全新产品。</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10.2乙方提供的货物在质量期内因货物本身的质量问题发生故障，乙方应负责免费更换。对达不到技术要求者，根据实际情况，经双方协商，可按以下办法处理：</w:t>
      </w:r>
      <w:r>
        <w:rPr>
          <w:highlight w:val="none"/>
        </w:rPr>
      </w:r>
    </w:p>
    <w:p>
      <w:pPr>
        <w:ind w:left="0" w:right="0" w:firstLine="425"/>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⑴更换：由乙方承担所发生的全部费用。</w:t>
      </w:r>
      <w:r>
        <w:rPr>
          <w:highlight w:val="none"/>
        </w:rPr>
      </w:r>
    </w:p>
    <w:p>
      <w:pPr>
        <w:ind w:left="0" w:right="0" w:firstLine="425"/>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⑵贬值处理：由甲乙双方合议定价。</w:t>
      </w:r>
      <w:r>
        <w:rPr>
          <w:highlight w:val="none"/>
        </w:rPr>
      </w:r>
    </w:p>
    <w:p>
      <w:pPr>
        <w:ind w:left="0" w:right="0" w:firstLine="425"/>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⑶退货处理：乙方应退还甲方支付的合同款，同时应承担该货物的直接费用（运输、保险、检验、货款利息及银行手续费等）。</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10.3如在使用过程中发生质量问题，乙方在接到甲方通知后在_________小时内到达甲方现场。</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10.4在质保期内，乙方应对货物出现的质量及安全问题负责处理解决并承担一切费用。</w:t>
      </w:r>
      <w:r>
        <w:rPr>
          <w:highlight w:val="none"/>
        </w:rPr>
      </w:r>
    </w:p>
    <w:p>
      <w:pPr>
        <w:ind w:left="0" w:right="0" w:firstLine="0"/>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10.5上述的货物免费保修期为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年（自交货验收合格之日起计），因人为因素出现的故障不在免费保修范围内。超过保修期的机器设备，终生维修，维修时只收部件成本费。</w:t>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highlight w:val="non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highlight w:val="none"/>
        </w:rPr>
        <w:t xml:space="preserve"> </w:t>
      </w:r>
      <w:r>
        <w:rPr>
          <w:highlight w:val="none"/>
        </w:rPr>
      </w:r>
    </w:p>
    <w:p>
      <w:pPr>
        <w:pStyle w:val="773"/>
        <w:ind w:left="0" w:right="0" w:firstLine="0"/>
        <w:jc w:val="center"/>
        <w:spacing w:before="480" w:after="20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highlight w:val="none"/>
        </w:rPr>
        <w:t xml:space="preserve">第四章 采购需求</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项目属性:货物类项目。</w:t>
      </w:r>
      <w:r>
        <w:rPr>
          <w:highlight w:val="none"/>
        </w:rPr>
      </w:r>
    </w:p>
    <w:p>
      <w:pPr>
        <w:pStyle w:val="774"/>
        <w:ind w:left="0" w:right="0" w:firstLine="0"/>
        <w:spacing w:before="0" w:after="0" w:line="39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一、采购标的清单</w:t>
      </w:r>
      <w:r>
        <w:rPr>
          <w:highlight w:val="none"/>
        </w:rP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3364"/>
        <w:gridCol w:w="2410"/>
        <w:gridCol w:w="2288"/>
      </w:tblGrid>
      <w:tr>
        <w:trPr>
          <w:trHeight w:val="8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采购标的</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对应中小企业划分标准所属行业</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是否属于强制环保节能产品</w:t>
            </w:r>
            <w:r>
              <w:rPr>
                <w:highlight w:val="none"/>
              </w:rP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麻醉监护仪</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工业</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否</w:t>
            </w:r>
            <w:r>
              <w:rPr>
                <w:highlight w:val="none"/>
              </w:rPr>
            </w:r>
          </w:p>
        </w:tc>
      </w:tr>
    </w:tbl>
    <w:p>
      <w:pPr>
        <w:pStyle w:val="774"/>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二、技术要求</w:t>
      </w:r>
      <w:r>
        <w:rPr>
          <w:highlight w:val="none"/>
        </w:rPr>
      </w:r>
    </w:p>
    <w:p>
      <w:pPr>
        <w:numPr>
          <w:ilvl w:val="0"/>
          <w:numId w:val="25"/>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主机功能：</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适用范围及要求：适</w:t>
      </w:r>
      <w:r>
        <w:rPr>
          <w:rFonts w:ascii="Microsoft YaHei" w:hAnsi="Microsoft YaHei" w:eastAsia="Microsoft YaHei" w:cs="Microsoft YaHei"/>
          <w:color w:val="000000"/>
          <w:sz w:val="24"/>
          <w:highlight w:val="none"/>
        </w:rPr>
        <w:t xml:space="preserve">⽤</w:t>
      </w:r>
      <w:r>
        <w:rPr>
          <w:rFonts w:ascii="SimSun" w:hAnsi="SimSun" w:eastAsia="SimSun" w:cs="SimSun"/>
          <w:color w:val="000000"/>
          <w:sz w:val="24"/>
          <w:highlight w:val="none"/>
        </w:rPr>
        <w:t xml:space="preserve">于成人、儿童、新生儿手术麻醉过程的监测；</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模块化、插件式麻醉监护仪，标配槽位数≥3。所有监测参数模块可直接插</w:t>
      </w:r>
      <w:r>
        <w:rPr>
          <w:rFonts w:ascii="Microsoft YaHei" w:hAnsi="Microsoft YaHei" w:eastAsia="Microsoft YaHei" w:cs="Microsoft YaHei"/>
          <w:color w:val="000000"/>
          <w:sz w:val="24"/>
          <w:highlight w:val="none"/>
        </w:rPr>
        <w:t xml:space="preserve">⼊</w:t>
      </w:r>
      <w:r>
        <w:rPr>
          <w:rFonts w:ascii="SimSun" w:hAnsi="SimSun" w:eastAsia="SimSun" w:cs="SimSun"/>
          <w:color w:val="000000"/>
          <w:sz w:val="24"/>
          <w:highlight w:val="none"/>
        </w:rPr>
        <w:t xml:space="preserve">，且支持热插拔操作；</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▲≥15寸彩色医用级触摸液晶显示器，触屏、旋钮及背光快捷键；</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可设定显示屏和报警灯亮度根据环境光自动调节，支持夜间模式，屏幕亮度和报警音量可单独设置；</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波形显示：≥10道，参数窗口≥20；</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趋势存储：≥24</w:t>
      </w:r>
      <w:r>
        <w:rPr>
          <w:rFonts w:ascii="Microsoft YaHei" w:hAnsi="Microsoft YaHei" w:eastAsia="Microsoft YaHei" w:cs="Microsoft YaHei"/>
          <w:color w:val="000000"/>
          <w:sz w:val="24"/>
          <w:highlight w:val="none"/>
        </w:rPr>
        <w:t xml:space="preserve">⼩</w:t>
      </w:r>
      <w:r>
        <w:rPr>
          <w:rFonts w:ascii="SimSun" w:hAnsi="SimSun" w:eastAsia="SimSun" w:cs="SimSun"/>
          <w:color w:val="000000"/>
          <w:sz w:val="24"/>
          <w:highlight w:val="none"/>
        </w:rPr>
        <w:t xml:space="preserve">时，具有≥48小时全息回顾功能；</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▲支持室上性心动过速和SVCs/min等室上性心律失常分析；</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▲心电支持≥3个分析导联实时动态同步分析，并非多个导联波形同屏显示及12导联静息分析；</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适合麻醉科使用，抗高频电刀干扰强，配备手术领域、术后恢复领域专业软件包；</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内置电池，保证在断电后能够持续运</w:t>
      </w:r>
      <w:r>
        <w:rPr>
          <w:rFonts w:ascii="Microsoft YaHei" w:hAnsi="Microsoft YaHei" w:eastAsia="Microsoft YaHei" w:cs="Microsoft YaHei"/>
          <w:color w:val="000000"/>
          <w:sz w:val="24"/>
          <w:highlight w:val="none"/>
        </w:rPr>
        <w:t xml:space="preserve">⾏</w:t>
      </w:r>
      <w:r>
        <w:rPr>
          <w:rFonts w:ascii="SimSun" w:hAnsi="SimSun" w:eastAsia="SimSun" w:cs="SimSun"/>
          <w:color w:val="000000"/>
          <w:sz w:val="24"/>
          <w:highlight w:val="none"/>
        </w:rPr>
        <w:t xml:space="preserve">2</w:t>
      </w:r>
      <w:r>
        <w:rPr>
          <w:rFonts w:ascii="Microsoft YaHei" w:hAnsi="Microsoft YaHei" w:eastAsia="Microsoft YaHei" w:cs="Microsoft YaHei"/>
          <w:color w:val="000000"/>
          <w:sz w:val="24"/>
          <w:highlight w:val="none"/>
        </w:rPr>
        <w:t xml:space="preserve">⼩</w:t>
      </w:r>
      <w:r>
        <w:rPr>
          <w:rFonts w:ascii="SimSun" w:hAnsi="SimSun" w:eastAsia="SimSun" w:cs="SimSun"/>
          <w:color w:val="000000"/>
          <w:sz w:val="24"/>
          <w:highlight w:val="none"/>
        </w:rPr>
        <w:t xml:space="preserve">时以上；</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提供设备地线的连接线；</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开放数据接口，免费连接医院的手术麻醉信息系统；</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要求监护仪预留肌松、BIS插槽，并预留模块升级位置,可实现上述监测功能；</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▲可具备微创连续血流动力学监测模块，非无创电阻抗法，具有更好的监测准确性，可采用PiCCO或类似技术，实现CCO连续心排量、SVV每搏变异量等血液动力学监测参数，观察病人的变化情况；</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提供监护仪支架，用于固定监护仪，需将监护仪的显示屏固定于麻</w:t>
      </w:r>
      <w:r>
        <w:rPr>
          <w:rFonts w:ascii="SimSun" w:hAnsi="SimSun" w:eastAsia="SimSun" w:cs="SimSun"/>
          <w:color w:val="000000"/>
          <w:sz w:val="24"/>
          <w:highlight w:val="none"/>
          <w:u w:val="single"/>
        </w:rPr>
        <w:t xml:space="preserve">醉机的上方或侧</w:t>
      </w:r>
      <w:r>
        <w:rPr>
          <w:rFonts w:ascii="SimSun" w:hAnsi="SimSun" w:eastAsia="SimSun" w:cs="SimSun"/>
          <w:color w:val="000000"/>
          <w:sz w:val="24"/>
          <w:highlight w:val="none"/>
        </w:rPr>
        <w:t xml:space="preserve">方。同时提供监护仪线缆排式挂钩组合，便于整理监护仪线缆；</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★每台配备转运监护仪或转运监护模块；</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★每台配备麻醉气体监测AG模块。具有监测CO</w:t>
      </w:r>
      <w:r>
        <w:rPr>
          <w:rFonts w:ascii="SimSun" w:hAnsi="SimSun" w:eastAsia="SimSun" w:cs="SimSun"/>
          <w:color w:val="000000"/>
          <w:sz w:val="20"/>
          <w:highlight w:val="none"/>
          <w:vertAlign w:val="subscript"/>
        </w:rPr>
        <w:t xml:space="preserve">2</w:t>
      </w:r>
      <w:r>
        <w:rPr>
          <w:rFonts w:ascii="SimSun" w:hAnsi="SimSun" w:eastAsia="SimSun" w:cs="SimSun"/>
          <w:color w:val="000000"/>
          <w:sz w:val="24"/>
          <w:highlight w:val="none"/>
        </w:rPr>
        <w:t xml:space="preserve">/N</w:t>
      </w:r>
      <w:r>
        <w:rPr>
          <w:rFonts w:ascii="SimSun" w:hAnsi="SimSun" w:eastAsia="SimSun" w:cs="SimSun"/>
          <w:color w:val="000000"/>
          <w:sz w:val="20"/>
          <w:highlight w:val="none"/>
          <w:vertAlign w:val="subscript"/>
        </w:rPr>
        <w:t xml:space="preserve">2</w:t>
      </w:r>
      <w:r>
        <w:rPr>
          <w:rFonts w:ascii="SimSun" w:hAnsi="SimSun" w:eastAsia="SimSun" w:cs="SimSun"/>
          <w:color w:val="000000"/>
          <w:sz w:val="24"/>
          <w:highlight w:val="none"/>
        </w:rPr>
        <w:t xml:space="preserve">O/Iso/呼吸频率的波形和数值显示，AG模块P</w:t>
      </w:r>
      <w:r>
        <w:rPr>
          <w:rFonts w:ascii="SimSun" w:hAnsi="SimSun" w:eastAsia="SimSun" w:cs="SimSun"/>
          <w:color w:val="000000"/>
          <w:sz w:val="20"/>
          <w:highlight w:val="none"/>
          <w:vertAlign w:val="subscript"/>
        </w:rPr>
        <w:t xml:space="preserve">ET</w:t>
      </w:r>
      <w:r>
        <w:rPr>
          <w:rFonts w:ascii="SimSun" w:hAnsi="SimSun" w:eastAsia="SimSun" w:cs="SimSun"/>
          <w:color w:val="000000"/>
          <w:sz w:val="24"/>
          <w:highlight w:val="none"/>
        </w:rPr>
        <w:t xml:space="preserve">CO</w:t>
      </w:r>
      <w:r>
        <w:rPr>
          <w:rFonts w:ascii="SimSun" w:hAnsi="SimSun" w:eastAsia="SimSun" w:cs="SimSun"/>
          <w:color w:val="000000"/>
          <w:sz w:val="20"/>
          <w:highlight w:val="none"/>
          <w:vertAlign w:val="subscript"/>
        </w:rPr>
        <w:t xml:space="preserve">2</w:t>
      </w:r>
      <w:r>
        <w:rPr>
          <w:rFonts w:ascii="SimSun" w:hAnsi="SimSun" w:eastAsia="SimSun" w:cs="SimSun"/>
          <w:color w:val="000000"/>
          <w:sz w:val="24"/>
          <w:highlight w:val="none"/>
        </w:rPr>
        <w:t xml:space="preserve">精准度高；</w:t>
      </w:r>
      <w:r>
        <w:rPr>
          <w:highlight w:val="none"/>
        </w:rPr>
      </w:r>
    </w:p>
    <w:p>
      <w:pPr>
        <w:numPr>
          <w:ilvl w:val="0"/>
          <w:numId w:val="25"/>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监测功能：</w:t>
      </w:r>
      <w:r>
        <w:rPr>
          <w:highlight w:val="none"/>
        </w:rPr>
      </w:r>
    </w:p>
    <w:p>
      <w:pPr>
        <w:numPr>
          <w:ilvl w:val="0"/>
          <w:numId w:val="26"/>
        </w:numP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实现功能：具有心电、呼吸、体温、脉搏血氧饱和度、脉率、无创血压、有创血压、二氧化碳、氧气、呼吸力学监测功能；</w:t>
      </w:r>
      <w:r>
        <w:rPr>
          <w:highlight w:val="none"/>
        </w:rPr>
      </w:r>
    </w:p>
    <w:p>
      <w:pPr>
        <w:numPr>
          <w:ilvl w:val="0"/>
          <w:numId w:val="26"/>
        </w:numP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▲CO</w:t>
      </w:r>
      <w:r>
        <w:rPr>
          <w:rFonts w:ascii="SimSun" w:hAnsi="SimSun" w:eastAsia="SimSun" w:cs="SimSun"/>
          <w:color w:val="000000"/>
          <w:sz w:val="20"/>
          <w:highlight w:val="none"/>
          <w:vertAlign w:val="subscript"/>
        </w:rPr>
        <w:t xml:space="preserve">2</w:t>
      </w:r>
      <w:r>
        <w:rPr>
          <w:rFonts w:ascii="SimSun" w:hAnsi="SimSun" w:eastAsia="SimSun" w:cs="SimSun"/>
          <w:color w:val="000000"/>
          <w:sz w:val="24"/>
          <w:highlight w:val="none"/>
        </w:rPr>
        <w:t xml:space="preserve">监测方式：具有主流、微流监测方式；</w:t>
      </w:r>
      <w:r>
        <w:rPr>
          <w:highlight w:val="none"/>
        </w:rPr>
      </w:r>
    </w:p>
    <w:p>
      <w:pPr>
        <w:pStyle w:val="774"/>
        <w:ind w:left="0" w:right="0" w:firstLine="0"/>
        <w:jc w:val="both"/>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w:t>
      </w:r>
      <w:r>
        <w:rPr>
          <w:rFonts w:ascii="SimSun" w:hAnsi="SimSun" w:eastAsia="SimSun" w:cs="SimSun"/>
          <w:color w:val="000000"/>
          <w:sz w:val="24"/>
          <w:highlight w:val="none"/>
        </w:rPr>
        <w:t xml:space="preserve">★</w:t>
      </w:r>
      <w:r>
        <w:rPr>
          <w:rFonts w:ascii="SimSun" w:hAnsi="SimSun" w:eastAsia="SimSun" w:cs="SimSun"/>
          <w:b/>
          <w:color w:val="000000"/>
          <w:sz w:val="24"/>
          <w:highlight w:val="none"/>
        </w:rPr>
        <w:t xml:space="preserve">商务要求</w:t>
      </w:r>
      <w:r>
        <w:rPr>
          <w:highlight w:val="none"/>
        </w:rP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1819"/>
        <w:gridCol w:w="6152"/>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商务和服务项目</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商务和服务要求</w:t>
            </w:r>
            <w:r>
              <w:rPr>
                <w:highlight w:val="none"/>
              </w:rP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买方</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南通大学附属医院</w:t>
            </w:r>
            <w:r>
              <w:rPr>
                <w:highlight w:val="none"/>
              </w:rP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卖方</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待定</w:t>
            </w:r>
            <w:r>
              <w:rPr>
                <w:highlight w:val="none"/>
              </w:rP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检验方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买方和/或买方委托的监理单位及有关管理部门</w:t>
            </w:r>
            <w:r>
              <w:rPr>
                <w:highlight w:val="none"/>
              </w:rPr>
            </w:r>
          </w:p>
        </w:tc>
      </w:tr>
      <w:tr>
        <w:trPr>
          <w:trHeight w:val="1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交货期/交货地点</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交货期：合同签订之日起60日内</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交货地点：南通大学附属医院指定地点</w:t>
            </w:r>
            <w:r>
              <w:rPr>
                <w:highlight w:val="none"/>
              </w:rP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保修期</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1.主机免费全保伍年，袖带、导联线等易损件质保1年；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产品质保书规定了质保期，且该质保期长于合同约定的，以质保书的规定为准。在产品质保期内，卖方对所供产品的质量负全部责任，包括但不限于免费维修、免费更换和经每年维修达两次仍不能正常使用时及时退货等；产品质保期满后，卖方仍然应当依买方要求履行维修、配件供应等质保义务。</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3.计算时间以签署验收合格文件之日为准。鼓励供应商延长质保期，评标时将考虑此因素。</w:t>
            </w:r>
            <w:r>
              <w:rPr>
                <w:highlight w:val="none"/>
              </w:rP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售后服务承诺</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60" w:line="85" w:lineRule="atLeast"/>
              <w:tabs>
                <w:tab w:val="left" w:pos="4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1.保修期内卖方保证货物完好率不低于95%，如因货物质量问题导致货物部分或全部功能停用率超过5%（一年按365天计算，每年18天），则每超过一天，质保期延长两周。</w:t>
            </w:r>
            <w:r>
              <w:rPr>
                <w:highlight w:val="none"/>
              </w:rPr>
            </w:r>
          </w:p>
          <w:p>
            <w:pPr>
              <w:ind w:left="0" w:right="0" w:firstLine="0"/>
              <w:spacing w:before="0" w:after="160" w:line="85" w:lineRule="atLeast"/>
              <w:tabs>
                <w:tab w:val="left" w:pos="4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2.质保范围：合同项目下所有货物，包括配套附件、软件等所出现的任何故障及性能偏差。</w:t>
            </w:r>
            <w:r>
              <w:rPr>
                <w:highlight w:val="none"/>
              </w:rPr>
            </w:r>
          </w:p>
          <w:p>
            <w:pPr>
              <w:ind w:left="0" w:right="0" w:firstLine="0"/>
              <w:spacing w:before="0" w:after="160" w:line="85" w:lineRule="atLeast"/>
              <w:tabs>
                <w:tab w:val="left" w:pos="4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3.质保期外如需更换配件,卖方保证先维修后收费，所更换的配件保修不少于一年，软件升级更新免费。</w:t>
            </w:r>
            <w:r>
              <w:rPr>
                <w:highlight w:val="none"/>
              </w:rPr>
            </w:r>
          </w:p>
          <w:p>
            <w:pPr>
              <w:ind w:left="0" w:right="0" w:firstLine="0"/>
              <w:spacing w:before="0" w:after="160" w:line="85" w:lineRule="atLeast"/>
              <w:tabs>
                <w:tab w:val="left" w:pos="4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4.卖方保证对所供设备进行不少于每季度一次的免费保养维护及性能检测，并出具相关报告。</w:t>
            </w:r>
            <w:r>
              <w:rPr>
                <w:highlight w:val="none"/>
              </w:rPr>
            </w:r>
          </w:p>
          <w:p>
            <w:pPr>
              <w:ind w:left="0" w:right="0" w:firstLine="0"/>
              <w:spacing w:before="0" w:after="160" w:line="85" w:lineRule="atLeast"/>
              <w:tabs>
                <w:tab w:val="left" w:pos="4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5.卖方保证有充足的备件确保故障设备在接到买方报修电话48小时内现场修复。需返厂维修的设备，卖方承担拆卸、包装、运输及再安装等费用。</w:t>
            </w:r>
            <w:r>
              <w:rPr>
                <w:highlight w:val="none"/>
              </w:rPr>
            </w:r>
          </w:p>
          <w:p>
            <w:pPr>
              <w:ind w:left="0" w:right="0" w:firstLine="0"/>
              <w:spacing w:before="0" w:after="160" w:line="85" w:lineRule="atLeast"/>
              <w:tabs>
                <w:tab w:val="left" w:pos="4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6.卖方保证所有的保养维护工作填写相关技术档案并由双方签字确认。</w:t>
            </w:r>
            <w:r>
              <w:rPr>
                <w:highlight w:val="none"/>
              </w:rPr>
            </w:r>
          </w:p>
          <w:p>
            <w:pPr>
              <w:ind w:left="0" w:right="0" w:firstLine="0"/>
              <w:spacing w:before="0" w:after="160" w:line="85" w:lineRule="atLeast"/>
              <w:tabs>
                <w:tab w:val="left" w:pos="4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7.卖方应免费提供维修手册等维护维修必需的材料和信息并保证及时提供维修配件。</w:t>
            </w:r>
            <w:r>
              <w:rPr>
                <w:highlight w:val="none"/>
              </w:rPr>
            </w:r>
          </w:p>
          <w:p>
            <w:pPr>
              <w:ind w:left="0" w:right="0" w:firstLine="0"/>
              <w:spacing w:before="0" w:after="160" w:line="85" w:lineRule="atLeast"/>
              <w:tabs>
                <w:tab w:val="left" w:pos="4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8.上述条款需经设备厂商或厂商指定的售后服务机构另行书面确认或直接加盖公章确认并在最终验收前提交给买方。如涉及其他厂商产品则须得到该厂商的售后服务保证。</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9.售后服务机构：原厂保修，卖方应在验收时提供符合买方要求的原厂质保证明材料，提供承诺函。</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培训</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卖方负责对买方的操作、维修人员在项目所在地进行业务培训。培训应达到能熟练操作，并能排除常见故障的标准；</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验收方式及标准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①验收方式：</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买方收到货物后，买卖双方共同进行开箱初检，初步核对货物型号、规格、数量、产地、生产日期等内容与采购要求是否一致，如果发现不符或有缺损，可以要求卖方立即采取增补、更换等补救措施。开箱初检合格后卖方应及时安排安装、调试、试用。</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2.卖方负责货物的安装、调试、试用过程中的现场安全管理，若安装、调试及试用过程中发生安全事故，卖方应承担全部责任。</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买卖双方应在安装、调试完成后进行试用，试用不应少于一个月，具体程序由卖方提供并经买卖双方协商一致后确认。在试使用期间，如果未能达到合同约定的要求或者质量标准，或者试用期内因设备本身原因出现故障达两次，卖方则必须无条件换货或退货，由此引起的一切损失由卖方承担。</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货物试用结束双方应及时依据本章关于技术标准、质量要求及质保期限的规定对货物进行最终验收，验收合格后双方共同签署验收文件；验收时卖方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对货物的最终验收在买方所在地进行，该验收只表明对货物外观质量的初步认可，并不代表买方对内在质量的最终确认，即验收合格不排除买方在质保期内外提出质量异议。质量异议期限为180天，自验收合格之次日起计算，如果在质量异议期内如卖方提供的产品未能达到买方的参数要求、合同约定的要求或者质量标准及因设备本身原因出现故障两次及以上，卖方则必须无条件换货或退货，由此引起的一切损失由卖方承担。</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验收标准：</w:t>
            </w:r>
            <w:r>
              <w:rPr>
                <w:highlight w:val="none"/>
              </w:rPr>
            </w:r>
          </w:p>
          <w:p>
            <w:pPr>
              <w:ind w:left="0" w:right="0" w:firstLine="0"/>
              <w:spacing w:before="0" w:after="160" w:line="85" w:lineRule="atLeast"/>
              <w:tabs>
                <w:tab w:val="left" w:pos="318"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②货物验收标准：</w:t>
            </w:r>
            <w:r>
              <w:rPr>
                <w:highlight w:val="none"/>
              </w:rPr>
            </w:r>
          </w:p>
          <w:p>
            <w:pPr>
              <w:ind w:left="0" w:right="0" w:firstLine="0"/>
              <w:spacing w:before="0" w:after="160" w:line="85" w:lineRule="atLeast"/>
              <w:tabs>
                <w:tab w:val="left" w:pos="318" w:leader="none"/>
                <w:tab w:val="left" w:pos="7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rPr>
                <w:highlight w:val="none"/>
              </w:rPr>
            </w:r>
          </w:p>
          <w:p>
            <w:pPr>
              <w:ind w:left="0" w:right="0" w:firstLine="0"/>
              <w:spacing w:before="0" w:after="160" w:line="85" w:lineRule="atLeast"/>
              <w:tabs>
                <w:tab w:val="left" w:pos="318" w:leader="none"/>
                <w:tab w:val="left" w:pos="7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（2）质量要求应达到前述规定的技术标准，且应使买方在质保期及质保期过后的设计寿命周期内能实现正常使用的目的。</w:t>
            </w:r>
            <w:r>
              <w:rPr>
                <w:highlight w:val="none"/>
              </w:rPr>
            </w:r>
          </w:p>
          <w:p>
            <w:pPr>
              <w:ind w:left="0" w:right="0" w:firstLine="0"/>
              <w:spacing w:before="0" w:after="160" w:line="85" w:lineRule="atLeast"/>
              <w:tabs>
                <w:tab w:val="left" w:pos="318" w:leader="none"/>
                <w:tab w:val="left" w:pos="720"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质量保证承诺：当卖方在技术、工艺、原材料的材质、产地和供应商等发生重大变化时，卖方须提交关于调整原因、市场影响和质量验证等方面的书面说明材料，直至买方书面确认此变化对产品质量确无影响为止，由此造成的后果与损失，由卖方承担。</w:t>
            </w:r>
            <w:r>
              <w:rPr>
                <w:highlight w:val="none"/>
              </w:rPr>
            </w:r>
          </w:p>
          <w:p>
            <w:pPr>
              <w:ind w:left="0" w:right="0" w:firstLine="0"/>
              <w:spacing w:before="0" w:after="160" w:line="85" w:lineRule="atLeast"/>
              <w:tabs>
                <w:tab w:val="left" w:pos="318" w:leader="none"/>
              </w:tabs>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③货物性能考核指标：</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不得低于上述货物验收标准中的指标。具体指标签订合同时根据采购文件和投标文件确定。</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交货地点</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南通大学附属医院（医院指定的安装地点）</w:t>
            </w:r>
            <w:r>
              <w:rPr>
                <w:highlight w:val="none"/>
              </w:rP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设备安装调试</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r>
              <w:rPr>
                <w:highlight w:val="none"/>
              </w:rP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2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生产期限不超过设备到货日期前半年。</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付款方式</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2"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货到现场安装调试验收合格无问题，卖方凭合法有效且与合同配置清单相符的全额完税发票及买方设备验收单支付90%；余款在验收合格满三年后且确认没有质量/诚信等问题的情况下支付（不支付利息）。</w:t>
            </w:r>
            <w:r>
              <w:rPr>
                <w:highlight w:val="none"/>
              </w:rPr>
            </w:r>
          </w:p>
        </w:tc>
      </w:tr>
    </w:tbl>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pStyle w:val="774"/>
        <w:ind w:left="0" w:right="0" w:firstLine="0"/>
        <w:jc w:val="both"/>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四、其他说明</w:t>
      </w:r>
      <w:r>
        <w:rPr>
          <w:highlight w:val="none"/>
        </w:rPr>
      </w:r>
    </w:p>
    <w:p>
      <w:pPr>
        <w:ind w:left="0" w:right="0" w:firstLine="48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4.1上述中加注“★”符号的关键条款指标为实质性要求，不允许负偏离，否则投标无效；加注“▲”符号的重要条款指标；其他为一般条款指标。</w:t>
      </w:r>
      <w:r>
        <w:rPr>
          <w:highlight w:val="none"/>
        </w:rPr>
      </w:r>
    </w:p>
    <w:p>
      <w:pPr>
        <w:ind w:left="0" w:right="0" w:firstLine="48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4.2加注“★”符号的关键条款指标、加注“▲”符号的重要条款指标和一般条款指标要求提供相关材料的，均须提供证明材料，未提供的评委有权认定为负偏离。</w:t>
      </w:r>
      <w:r>
        <w:rPr>
          <w:highlight w:val="none"/>
        </w:rPr>
      </w:r>
    </w:p>
    <w:p>
      <w:pPr>
        <w:ind w:left="0" w:right="0" w:firstLine="48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4.3商务要求条款均为实质性要求不允许负偏离，否则投标无效。</w:t>
        <w:br w:type="page" w:clear="all"/>
      </w:r>
      <w:r>
        <w:rPr>
          <w:highlight w:val="none"/>
        </w:rPr>
      </w:r>
    </w:p>
    <w:p>
      <w:pPr>
        <w:ind w:left="0" w:right="0" w:firstLine="48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pStyle w:val="773"/>
        <w:ind w:left="0" w:right="0" w:firstLine="0"/>
        <w:jc w:val="center"/>
        <w:spacing w:before="480" w:after="200" w:line="460" w:lineRule="atLeast"/>
        <w:rPr>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0"/>
          <w:highlight w:val="none"/>
        </w:rPr>
        <w:t xml:space="preserve">第五章</w:t>
      </w:r>
      <w:r>
        <w:rPr>
          <w:rFonts w:ascii="Arial" w:hAnsi="Arial" w:eastAsia="Arial" w:cs="Arial"/>
          <w:color w:val="000000"/>
          <w:sz w:val="40"/>
          <w:highlight w:val="none"/>
        </w:rPr>
        <w:t xml:space="preserve">  </w:t>
      </w:r>
      <w:r>
        <w:rPr>
          <w:rFonts w:ascii="Microsoft YaHei" w:hAnsi="Microsoft YaHei" w:eastAsia="Microsoft YaHei" w:cs="Microsoft YaHei"/>
          <w:color w:val="000000"/>
          <w:sz w:val="40"/>
          <w:highlight w:val="none"/>
        </w:rPr>
        <w:t xml:space="preserve">评标方法与评标标准</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p>
      <w:pPr>
        <w:ind w:left="0" w:right="0" w:firstLine="512"/>
        <w:spacing w:before="120" w:after="12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highlight w:val="none"/>
        </w:rPr>
      </w:r>
    </w:p>
    <w:p>
      <w:pPr>
        <w:ind w:left="0" w:right="0" w:firstLine="482"/>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政府采购政策功能落实</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1、小微型企业价格扣除</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（1）本项目对小型和微型企业产品给予</w:t>
      </w:r>
      <w:r>
        <w:rPr>
          <w:rFonts w:ascii="SimSun" w:hAnsi="SimSun" w:eastAsia="SimSun" w:cs="SimSun"/>
          <w:color w:val="000000"/>
          <w:sz w:val="24"/>
          <w:highlight w:val="none"/>
          <w:u w:val="single"/>
        </w:rPr>
        <w:t xml:space="preserve">10%</w:t>
      </w:r>
      <w:r>
        <w:rPr>
          <w:rFonts w:ascii="SimSun" w:hAnsi="SimSun" w:eastAsia="SimSun" w:cs="SimSun"/>
          <w:color w:val="000000"/>
          <w:sz w:val="24"/>
          <w:highlight w:val="none"/>
        </w:rPr>
        <w:t xml:space="preserve">的扣除价格，用扣除后的价格参与评审。</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（2）供应商需按照采购文件的要求提供相应的《小微企业声明函》。</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（3）企业标准请参照《关于印发中小企业划型标准规定的通知》（工信部联企业[2011]300号）文件规定自行填写。</w:t>
      </w:r>
      <w:r>
        <w:rPr>
          <w:highlight w:val="none"/>
        </w:rPr>
      </w:r>
    </w:p>
    <w:p>
      <w:pPr>
        <w:ind w:left="0" w:right="0" w:firstLine="480"/>
        <w:spacing w:before="12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2、残疾人福利单位价格扣除</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（1）本项目对残疾人福利性单位视同小型、微型企业，给予</w:t>
      </w:r>
      <w:r>
        <w:rPr>
          <w:rFonts w:ascii="SimSun" w:hAnsi="SimSun" w:eastAsia="SimSun" w:cs="SimSun"/>
          <w:color w:val="000000"/>
          <w:sz w:val="24"/>
          <w:highlight w:val="none"/>
          <w:u w:val="single"/>
        </w:rPr>
        <w:t xml:space="preserve">10%</w:t>
      </w:r>
      <w:r>
        <w:rPr>
          <w:rFonts w:ascii="SimSun" w:hAnsi="SimSun" w:eastAsia="SimSun" w:cs="SimSun"/>
          <w:color w:val="000000"/>
          <w:sz w:val="24"/>
          <w:highlight w:val="none"/>
        </w:rPr>
        <w:t xml:space="preserve">的价格扣除，用扣除后的价格参与评审。</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（2）残疾人福利单位需按照采购文件的要求提供《残疾人福利性单位声明函》。</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（3）残疾人福利单位标准请参照《关于促进残疾人就业政府采购政策的通知》（财库〔2017〕141号）。</w:t>
      </w:r>
      <w:r>
        <w:rPr>
          <w:highlight w:val="none"/>
        </w:rPr>
      </w:r>
    </w:p>
    <w:p>
      <w:pPr>
        <w:ind w:left="0" w:right="0" w:firstLine="480"/>
        <w:spacing w:before="12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3、监狱和戒毒企业价格扣除</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（1）本项目对监狱和戒毒企业（简称监狱企业）视同小型、微型企业，给予</w:t>
      </w:r>
      <w:r>
        <w:rPr>
          <w:rFonts w:ascii="SimSun" w:hAnsi="SimSun" w:eastAsia="SimSun" w:cs="SimSun"/>
          <w:color w:val="000000"/>
          <w:sz w:val="24"/>
          <w:highlight w:val="none"/>
          <w:u w:val="single"/>
        </w:rPr>
        <w:t xml:space="preserve">10%</w:t>
      </w:r>
      <w:r>
        <w:rPr>
          <w:rFonts w:ascii="SimSun" w:hAnsi="SimSun" w:eastAsia="SimSun" w:cs="SimSun"/>
          <w:color w:val="000000"/>
          <w:sz w:val="24"/>
          <w:highlight w:val="none"/>
        </w:rPr>
        <w:t xml:space="preserve">的价格扣除，用扣除后的价格参与评审。</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（3）监狱企业标准请参照《关于政府采购支持监狱企业发展有关问题的通知》（财库[2014]68号）。</w:t>
      </w:r>
      <w:r>
        <w:rPr>
          <w:highlight w:val="none"/>
        </w:rPr>
      </w:r>
    </w:p>
    <w:p>
      <w:pPr>
        <w:ind w:left="0" w:right="0" w:firstLine="480"/>
        <w:spacing w:before="12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4、残疾人福利单位、监狱企业属于小型、微型企业的，不重复享受政策。</w:t>
      </w:r>
      <w:r>
        <w:rPr>
          <w:highlight w:val="none"/>
        </w:rPr>
      </w:r>
    </w:p>
    <w:p>
      <w:pPr>
        <w:ind w:left="0" w:right="0" w:firstLine="480"/>
        <w:spacing w:before="12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highlight w:val="none"/>
          <w:u w:val="single"/>
        </w:rPr>
        <w:t xml:space="preserve">4%</w:t>
      </w:r>
      <w:r>
        <w:rPr>
          <w:rFonts w:ascii="SimSun" w:hAnsi="SimSun" w:eastAsia="SimSun" w:cs="SimSun"/>
          <w:color w:val="000000"/>
          <w:sz w:val="24"/>
          <w:highlight w:val="none"/>
        </w:rPr>
        <w:t xml:space="preserve">的价格扣除，用扣除后的价格参与评审。</w:t>
      </w:r>
      <w:r>
        <w:rPr>
          <w:highlight w:val="none"/>
        </w:rPr>
      </w:r>
    </w:p>
    <w:p>
      <w:pPr>
        <w:ind w:left="0" w:right="0" w:firstLine="480"/>
        <w:spacing w:before="12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6、联合体各方均为小型、微型企业（残疾人福利单位、监狱企业）的，联合体享受</w:t>
      </w:r>
      <w:r>
        <w:rPr>
          <w:rFonts w:ascii="SimSun" w:hAnsi="SimSun" w:eastAsia="SimSun" w:cs="SimSun"/>
          <w:color w:val="000000"/>
          <w:sz w:val="24"/>
          <w:highlight w:val="none"/>
          <w:u w:val="single"/>
        </w:rPr>
        <w:t xml:space="preserve">10%</w:t>
      </w:r>
      <w:r>
        <w:rPr>
          <w:rFonts w:ascii="SimSun" w:hAnsi="SimSun" w:eastAsia="SimSun" w:cs="SimSun"/>
          <w:color w:val="000000"/>
          <w:sz w:val="24"/>
          <w:highlight w:val="none"/>
        </w:rPr>
        <w:t xml:space="preserve">价格扣除，用扣除后的价格参与评审。</w:t>
      </w:r>
      <w:r>
        <w:rPr>
          <w:highlight w:val="none"/>
        </w:rPr>
      </w:r>
    </w:p>
    <w:p>
      <w:pPr>
        <w:ind w:left="0" w:right="0" w:firstLine="0"/>
        <w:spacing w:before="0" w:after="12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482"/>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符合性审查内容</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（在综合评审之前，评标委员会应当对通过资格审查的投标人的投标文件进行符合性审查；投标文件存在下列情况之一的，属于重大偏差，投标文件无效）</w:t>
      </w:r>
      <w:r>
        <w:rPr>
          <w:highlight w:val="none"/>
        </w:rPr>
      </w:r>
    </w:p>
    <w:p>
      <w:pPr>
        <w:numPr>
          <w:ilvl w:val="0"/>
          <w:numId w:val="27"/>
        </w:numP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报价要求：</w:t>
      </w:r>
      <w:r>
        <w:rPr>
          <w:rFonts w:ascii="SimSun" w:hAnsi="SimSun" w:eastAsia="SimSun" w:cs="SimSun"/>
          <w:color w:val="000000"/>
          <w:sz w:val="24"/>
          <w:highlight w:val="none"/>
        </w:rPr>
        <w:t xml:space="preserve">具体要求详见报价表要求。</w:t>
      </w:r>
      <w:r>
        <w:rPr>
          <w:highlight w:val="none"/>
        </w:rPr>
      </w:r>
    </w:p>
    <w:p>
      <w:pPr>
        <w:numPr>
          <w:ilvl w:val="0"/>
          <w:numId w:val="27"/>
        </w:numP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商务要求：</w:t>
      </w:r>
      <w:r>
        <w:rPr>
          <w:highlight w:val="none"/>
        </w:rPr>
      </w:r>
    </w:p>
    <w:p>
      <w:pPr>
        <w:ind w:left="0" w:right="0" w:firstLine="480"/>
        <w:spacing w:before="12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2.1《第六章投标文件格式》中“投标文件构成”有实质性缺漏的；</w:t>
      </w:r>
      <w:r>
        <w:rPr>
          <w:highlight w:val="none"/>
        </w:rPr>
      </w:r>
    </w:p>
    <w:p>
      <w:pPr>
        <w:ind w:left="0" w:right="0" w:firstLine="480"/>
        <w:spacing w:before="12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2.2响应文件签字、盖章符合文件要求；</w:t>
      </w:r>
      <w:r>
        <w:rPr>
          <w:highlight w:val="none"/>
        </w:rPr>
      </w:r>
    </w:p>
    <w:p>
      <w:pPr>
        <w:ind w:left="0" w:right="0" w:firstLine="480"/>
        <w:spacing w:before="12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2.3出现备选投标方案的；</w:t>
      </w:r>
      <w:r>
        <w:rPr>
          <w:highlight w:val="none"/>
        </w:rPr>
      </w:r>
    </w:p>
    <w:p>
      <w:pPr>
        <w:ind w:left="0" w:right="0" w:firstLine="480"/>
        <w:spacing w:before="12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2.4出现采购人不能接受的附加条件的；</w:t>
      </w:r>
      <w:r>
        <w:rPr>
          <w:highlight w:val="none"/>
        </w:rPr>
      </w:r>
    </w:p>
    <w:p>
      <w:pPr>
        <w:ind w:left="0" w:right="0" w:firstLine="480"/>
        <w:spacing w:before="12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2.5投标文件出现法律、法规和招标文件规定的其他无效情形；</w:t>
      </w:r>
      <w:r>
        <w:rPr>
          <w:highlight w:val="none"/>
        </w:rPr>
      </w:r>
    </w:p>
    <w:p>
      <w:pPr>
        <w:numPr>
          <w:ilvl w:val="0"/>
          <w:numId w:val="27"/>
        </w:numP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技术要求：</w:t>
      </w:r>
      <w:r>
        <w:rPr>
          <w:highlight w:val="none"/>
        </w:rPr>
      </w:r>
    </w:p>
    <w:p>
      <w:pPr>
        <w:ind w:left="0" w:right="0" w:firstLine="480"/>
        <w:spacing w:before="12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3.1《技术、商务条款偏离表》中★条款出现任何负偏离的。</w:t>
      </w:r>
      <w:r>
        <w:rPr>
          <w:highlight w:val="none"/>
        </w:rPr>
      </w:r>
    </w:p>
    <w:p>
      <w:pPr>
        <w:ind w:left="0" w:right="0" w:firstLine="0"/>
        <w:spacing w:before="0" w:after="12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512"/>
        <w:spacing w:before="120" w:after="12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482"/>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评标方法与评标标准</w:t>
      </w:r>
      <w:r>
        <w:rPr>
          <w:highlight w:val="none"/>
        </w:rP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3"/>
        <w:gridCol w:w="660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评审因素</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评审标准</w:t>
            </w:r>
            <w:r>
              <w:rPr>
                <w:highlight w:val="none"/>
              </w:rP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价格</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（30分）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采用低价优先法计算，即满足招标文件要求且投标价格最低的投标报价为评标基准价，其价格分为满分30分。</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其他投标人的价格分统一按照下列公式计算：</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投标报价得分=(评标基准价/投标报价)×30（小数点保留两位）。</w:t>
            </w:r>
            <w:r>
              <w:rPr>
                <w:highlight w:val="none"/>
              </w:rP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技术要求响应</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评委根据投标文件中《技术要求响应及偏离表》，结合投标文件提供的佐证材料等进行评审：</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加注“★”号的关键条款指标为实质性相应条款，不接收负偏离，加注“▲”号的重要指标每有一项正偏离或响应加4分，一般指标每有一项正偏离或响应加1分，完全响应招标文件《第四章：采购需求》的二、技术要求，满分32分。</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注：投标人需按照本采购文件第四章的技术要求，在《技术要求响应及偏离表》中如实详细填列所投产品的参数，并按要求提供佐证材料，否则评标委员会有权做负偏离处理。</w:t>
            </w:r>
            <w:r>
              <w:rPr>
                <w:highlight w:val="none"/>
              </w:rP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业绩</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自2022年1月1日以来（以合同签订时间为准）完成同品牌同型号产品业绩，满分6分：每提供一份同一项目的合同及发票（复印件）得2分。注：合同须签章完整、签署日期清晰，同时须反映设备品牌、型号等内容，发票内容与合同信息对应，否则评审时不予认可。同一采购方不重复计分。</w:t>
            </w:r>
            <w:r>
              <w:rPr>
                <w:highlight w:val="none"/>
              </w:rP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项目实施方案</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根据各投标人提供的项目实施方案内容（包括但不限于</w:t>
            </w:r>
            <w:r>
              <w:rPr>
                <w:rFonts w:ascii="SimSun" w:hAnsi="SimSun" w:eastAsia="SimSun" w:cs="SimSun"/>
                <w:b/>
                <w:color w:val="000000"/>
                <w:sz w:val="24"/>
                <w:highlight w:val="none"/>
              </w:rPr>
              <w:t xml:space="preserve">a项目整体管理方案、b人员组织管理及架构设置、c投标人与上游供应链及终端用户沟通渠道保障、d项目整体实施进度计划及推进方案、e项目整体安全保障措施</w:t>
            </w:r>
            <w:r>
              <w:rPr>
                <w:rFonts w:ascii="SimSun" w:hAnsi="SimSun" w:eastAsia="SimSun" w:cs="SimSun"/>
                <w:color w:val="000000"/>
                <w:sz w:val="24"/>
                <w:highlight w:val="none"/>
              </w:rPr>
              <w:t xml:space="preserve">等）的完备程度及针对性、合理性进行评审：</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完全涵盖以上5项内容最多得5分；包含任意1项最多得1分。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注：评标委员会根据各供应商的对应响应方案按照以下量化评审因素指标对各项要求进行满足性判断：</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1、方案内容完整清晰、安排合理、完全针对采购人需求优化设计的，得1分；</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2、方案内容不够完整清晰、安排合理性不足、未针对采购人需求设计的，得0.5分；</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3、未提供或者经评标委员会认定完全不具备可行性的不得分。</w:t>
            </w:r>
            <w:r>
              <w:rPr>
                <w:highlight w:val="none"/>
              </w:rP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运输安装调试方案</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根据各投标人针对本项目拟定的运输安装调试方案（包括但不限于</w:t>
            </w:r>
            <w:r>
              <w:rPr>
                <w:rFonts w:ascii="SimSun" w:hAnsi="SimSun" w:eastAsia="SimSun" w:cs="SimSun"/>
                <w:b/>
                <w:color w:val="000000"/>
                <w:sz w:val="24"/>
                <w:highlight w:val="none"/>
              </w:rPr>
              <w:t xml:space="preserve">a设备出厂质检内容及包装、b设备出库、运输及货物保障、c设备安装及初始化调试、d设备验收检查流程、e运输安全保障方案、f技术人员配置及各流程交接方案</w:t>
            </w:r>
            <w:r>
              <w:rPr>
                <w:rFonts w:ascii="SimSun" w:hAnsi="SimSun" w:eastAsia="SimSun" w:cs="SimSun"/>
                <w:color w:val="000000"/>
                <w:sz w:val="24"/>
                <w:highlight w:val="none"/>
              </w:rPr>
              <w:t xml:space="preserve">等）进行评审：</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完全涵盖以上6项内容最多得6分；包含任意1项最多得1分。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注：评标委员会根据各供应商的对应响应方案按照以下量化评审因素指标对各项要求进行满足性判断：</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1、安装调试方案完整详尽，专业性、可行性强，考虑周全，思路特别清晰，符合项目需求，得1分；</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2、对项目执行有一定认识，方案较为完整，思路基本清晰，基本符合项目需求，该项得0.5分；</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3、未提供或者经评标委员会认定完全不具备可行性的不得分。</w:t>
            </w:r>
            <w:r>
              <w:rPr>
                <w:highlight w:val="none"/>
              </w:rP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培训方案</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根据各投标人针对本项目拟定的培训方案（包括但不限于</w:t>
            </w:r>
            <w:r>
              <w:rPr>
                <w:rFonts w:ascii="SimSun" w:hAnsi="SimSun" w:eastAsia="SimSun" w:cs="SimSun"/>
                <w:b/>
                <w:color w:val="000000"/>
                <w:sz w:val="24"/>
                <w:highlight w:val="none"/>
              </w:rPr>
              <w:t xml:space="preserve">a日常操作培训、b临时使用培训、c日常维护保养培训、d更新功能使用培训、e培训计划及师资安排</w:t>
            </w:r>
            <w:r>
              <w:rPr>
                <w:rFonts w:ascii="SimSun" w:hAnsi="SimSun" w:eastAsia="SimSun" w:cs="SimSun"/>
                <w:color w:val="000000"/>
                <w:sz w:val="24"/>
                <w:highlight w:val="none"/>
              </w:rPr>
              <w:t xml:space="preserve">等）进行评审：</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完全涵盖以上5项内容最多得5分；包含任意1项最多得1分。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注：评标委员会根据各供应商的对应响应方案按照以下量化评审因素指标对各项要求进行满足性判断：</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1、培训方案完整详尽，专业性、可行性强，考虑周全，思路特别清晰，符合项目需求，得1分；</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2、对项目执行有一定认识，方案较为完整，思路基本清晰，基本符合项目需求，该项得0.5分；</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3、未提供或者经评标委员会认定完全不具备可行性的不得分。</w:t>
            </w:r>
            <w:r>
              <w:rPr>
                <w:highlight w:val="none"/>
              </w:rP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售后服务方案</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根据各投标人针对本项目拟定的售后服务方案（包括但不限于</w:t>
            </w:r>
            <w:r>
              <w:rPr>
                <w:rFonts w:ascii="SimSun" w:hAnsi="SimSun" w:eastAsia="SimSun" w:cs="SimSun"/>
                <w:b/>
                <w:color w:val="000000"/>
                <w:sz w:val="24"/>
                <w:highlight w:val="none"/>
              </w:rPr>
              <w:t xml:space="preserve">a维修响应时间及方式、b应急维修应对措施、c日常维护、巡检、保养方案、d零配件和维修备品备件的供应保障措施、e技术服务人员及场地配置情况、f质保期内的后续技术支持和软件迭代方案、g软件功能客制化改造</w:t>
            </w:r>
            <w:r>
              <w:rPr>
                <w:rFonts w:ascii="SimSun" w:hAnsi="SimSun" w:eastAsia="SimSun" w:cs="SimSun"/>
                <w:color w:val="000000"/>
                <w:sz w:val="24"/>
                <w:highlight w:val="none"/>
              </w:rPr>
              <w:t xml:space="preserve">等）进行评审：</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完全涵盖以上7项内容最多得7分；包含任意1项最多得1分。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注：评标委员会根据各供应商的对应响应方案按照以下量化评审因素指标对各项要求进行满足性判断：</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1、售后方案完整详尽，专业性、可行性强，考虑周全，思路特别清晰，符合项目需求，得1分；</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2、对项目执行有一定认识，方案较为完整，思路基本清晰，基本符合项目需求，该项得0.5分；</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3、未提供或者经评标委员会认定完全不具备可行性的不得分。</w:t>
            </w:r>
            <w:r>
              <w:rPr>
                <w:highlight w:val="none"/>
              </w:rP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应急维护方案</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根据各投标人针对本项目拟定的应急维护方案（包括但不限于</w:t>
            </w:r>
            <w:r>
              <w:rPr>
                <w:rFonts w:ascii="SimSun" w:hAnsi="SimSun" w:eastAsia="SimSun" w:cs="SimSun"/>
                <w:b/>
                <w:color w:val="000000"/>
                <w:sz w:val="24"/>
                <w:highlight w:val="none"/>
              </w:rPr>
              <w:t xml:space="preserve">a应急目标、b应急原则、c应急策略、d重大活动及应急场景临时解决方案、e应急响应机制</w:t>
            </w:r>
            <w:r>
              <w:rPr>
                <w:rFonts w:ascii="SimSun" w:hAnsi="SimSun" w:eastAsia="SimSun" w:cs="SimSun"/>
                <w:color w:val="000000"/>
                <w:sz w:val="24"/>
                <w:highlight w:val="none"/>
              </w:rPr>
              <w:t xml:space="preserve">等）进行评审：</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完全涵盖以上5项内容最多得5分；包含任意1项最多得1分。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注：评标委员会根据各供应商的对应响应方案按照以下量化评审因素指标对各项要求进行满足性判断：</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1、培训方案完整详尽，专业性、可行性强，考虑周全，思路特别清晰，符合项目需求，得1分；</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2、对项目执行有一定认识，方案较为完整，思路基本清晰，基本符合项目需求，该项得0.5分；</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3、未提供或者经评标委员会认定完全不具备可行性的不得分。</w:t>
            </w:r>
            <w:r>
              <w:rPr>
                <w:highlight w:val="none"/>
              </w:rP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投标设备整体配置情况比较</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投标设备整体配置选型情况综合比较，针对本项目的投标产品配置选型先进合理，设计、材质明显有利于使用人员操作的，得4分；</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针对本项目的投标产品配置选型一般，部分设计、材质便于操作的，得2.5分；</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针对本项目的投标产品配置选型差，材质、设计明显不利于使用的，得1分；</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其余不得分。</w:t>
            </w:r>
            <w:r>
              <w:rPr>
                <w:highlight w:val="none"/>
              </w:rPr>
            </w:r>
          </w:p>
        </w:tc>
      </w:tr>
    </w:tbl>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pStyle w:val="773"/>
        <w:ind w:left="0" w:right="0" w:firstLine="0"/>
        <w:jc w:val="center"/>
        <w:spacing w:before="480" w:after="200" w:line="460" w:lineRule="atLeast"/>
        <w:rPr>
          <w:highlight w:val="none"/>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0"/>
          <w:highlight w:val="none"/>
        </w:rPr>
        <w:t xml:space="preserve">第六章  投标文件格式</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spacing w:before="240" w:after="24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p>
    <w:p>
      <w:pPr>
        <w:ind w:left="0" w:right="0" w:firstLine="0"/>
        <w:spacing w:before="240" w:after="24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p>
    <w:p>
      <w:pPr>
        <w:ind w:left="0" w:right="0" w:firstLine="0"/>
        <w:spacing w:before="240" w:after="24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t xml:space="preserve">投  标  文 件</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1084"/>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项 目 名 称：</w:t>
      </w:r>
      <w:r>
        <w:rPr>
          <w:highlight w:val="none"/>
        </w:rPr>
      </w:r>
    </w:p>
    <w:p>
      <w:pPr>
        <w:ind w:left="0" w:right="0" w:firstLine="1084"/>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项 目 编 号：</w:t>
      </w:r>
      <w:r>
        <w:rPr>
          <w:highlight w:val="none"/>
        </w:rPr>
      </w:r>
    </w:p>
    <w:p>
      <w:pPr>
        <w:ind w:left="0" w:right="0" w:firstLine="1084"/>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投标人名称 ：</w:t>
      </w:r>
      <w:r>
        <w:rPr>
          <w:rFonts w:ascii="SimSun" w:hAnsi="SimSun" w:eastAsia="SimSun" w:cs="SimSun"/>
          <w:b/>
          <w:color w:val="000000"/>
          <w:sz w:val="36"/>
          <w:highlight w:val="none"/>
          <w:u w:val="single"/>
        </w:rPr>
        <w:t xml:space="preserve">（加盖CA电子公章）</w:t>
      </w:r>
      <w:r>
        <w:rPr>
          <w:highlight w:val="none"/>
        </w:rPr>
      </w:r>
    </w:p>
    <w:p>
      <w:pPr>
        <w:ind w:left="0" w:right="0" w:firstLine="1084"/>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日      期 ：</w:t>
      </w:r>
      <w:r>
        <w:rPr>
          <w:highlight w:val="none"/>
        </w:rPr>
      </w:r>
    </w:p>
    <w:p>
      <w:pPr>
        <w:ind w:left="0" w:right="0" w:firstLine="0"/>
        <w:jc w:val="center"/>
        <w:spacing w:before="0" w:after="160" w:line="43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jc w:val="both"/>
        <w:spacing w:before="0" w:after="160" w:line="43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8"/>
          <w:highlight w:val="none"/>
        </w:rPr>
        <w:t xml:space="preserve">投标文件目录</w:t>
      </w:r>
      <w:r>
        <w:rPr>
          <w:highlight w:val="none"/>
        </w:rPr>
      </w:r>
    </w:p>
    <w:p>
      <w:pPr>
        <w:ind w:left="0" w:right="0" w:firstLine="0"/>
        <w:jc w:val="center"/>
        <w:spacing w:before="0" w:after="160" w:line="43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562"/>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一、基本目录</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1.开标一览表（格式见附件1）</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2.投标分项报价表（格式见附件2）</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3.技术要求响应及偏离表（格式见附件3）</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4.商务要求响应及偏离表（格式见附件4）</w:t>
      </w:r>
      <w:r>
        <w:rPr>
          <w:highlight w:val="none"/>
        </w:rPr>
      </w:r>
    </w:p>
    <w:p>
      <w:pPr>
        <w:ind w:left="0" w:right="0" w:firstLine="562"/>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二、资格审查内容</w:t>
      </w:r>
      <w:r>
        <w:rPr>
          <w:highlight w:val="none"/>
        </w:rPr>
      </w:r>
    </w:p>
    <w:p>
      <w:pPr>
        <w:ind w:left="0" w:right="0" w:firstLine="56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1.投标人符合《政府采购法》第二十二条规定条件（格式见附件5）</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2.特定资格要求的证明文件（如果本项目对投标人做出特定资格要求的，必须提供）（格式见附件6）</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3.投标函（格式见附件7）</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4.中小微企业声明函（格式见附件8）</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5.残疾人福利性单位声明函（格式见附件9）</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总备注：上述“资格审查内容”中1、3条投标人必须在投标文件中提供相关材料，否则作无效投标处理；2、4、5条如招标文件要求必须提供相关材料而未提供的，作无效投标处理。</w:t>
      </w:r>
      <w:r>
        <w:rPr>
          <w:highlight w:val="none"/>
        </w:rPr>
      </w:r>
    </w:p>
    <w:p>
      <w:pPr>
        <w:ind w:left="0" w:right="0" w:firstLine="562"/>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三、符合性审查内容</w:t>
      </w:r>
      <w:r>
        <w:rPr>
          <w:highlight w:val="none"/>
        </w:rPr>
      </w:r>
    </w:p>
    <w:p>
      <w:pPr>
        <w:ind w:left="0" w:right="0" w:firstLine="562"/>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四、价格扣除证明文件</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1.中小微企业声明函（格式见附件8）</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2.残疾人福利性单位声明函（格式见附件9）</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pStyle w:val="774"/>
        <w:ind w:left="0" w:right="0" w:firstLine="0"/>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附件1 开标一览表</w:t>
      </w:r>
      <w:r>
        <w:rPr>
          <w:highlight w:val="none"/>
        </w:rPr>
      </w:r>
    </w:p>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开标一览表</w:t>
      </w:r>
      <w:r>
        <w:rPr>
          <w:highlight w:val="none"/>
        </w:rPr>
      </w:r>
    </w:p>
    <w:p>
      <w:pPr>
        <w:ind w:left="0" w:right="0" w:firstLine="482"/>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投标人全称（加盖CA电子签章）：</w:t>
      </w:r>
      <w:r>
        <w:rPr>
          <w:highlight w:val="none"/>
        </w:rPr>
      </w:r>
    </w:p>
    <w:p>
      <w:pPr>
        <w:ind w:left="0" w:right="0" w:firstLine="482"/>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项目名称：</w:t>
      </w:r>
      <w:r>
        <w:rPr>
          <w:highlight w:val="none"/>
        </w:rPr>
      </w:r>
    </w:p>
    <w:p>
      <w:pPr>
        <w:ind w:left="0" w:right="0" w:firstLine="482"/>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项目编号：</w:t>
      </w:r>
      <w:r>
        <w:rPr>
          <w:highlight w:val="none"/>
        </w:rPr>
      </w:r>
    </w:p>
    <w:p>
      <w:pPr>
        <w:ind w:left="0" w:right="0" w:firstLine="482"/>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868"/>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9"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投标总报价</w:t>
            </w:r>
            <w:r>
              <w:rPr>
                <w:highlight w:val="none"/>
              </w:rP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9" w:type="dxa"/>
            <w:vAlign w:val="center"/>
            <w:textDirection w:val="lrTb"/>
            <w:noWrap w:val="false"/>
          </w:tcPr>
          <w:p>
            <w:pPr>
              <w:ind w:left="0" w:right="0" w:firstLine="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小写：</w:t>
            </w:r>
            <w:r>
              <w:rPr>
                <w:rFonts w:ascii="Calibri" w:hAnsi="Calibri" w:eastAsia="Calibri" w:cs="Calibri"/>
                <w:color w:val="000000"/>
                <w:sz w:val="28"/>
                <w:highlight w:val="none"/>
              </w:rPr>
              <w:t xml:space="preserve">     </w:t>
            </w:r>
            <w:r>
              <w:rPr>
                <w:rFonts w:ascii="FangSong" w:hAnsi="FangSong" w:eastAsia="FangSong" w:cs="FangSong"/>
                <w:color w:val="000000"/>
                <w:sz w:val="28"/>
                <w:highlight w:val="none"/>
              </w:rPr>
              <w:t xml:space="preserve">                          （人民币：          元）</w:t>
            </w:r>
            <w:r>
              <w:rPr>
                <w:highlight w:val="none"/>
              </w:rP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产品品牌</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68" w:type="dxa"/>
            <w:vAlign w:val="center"/>
            <w:textDirection w:val="lrTb"/>
            <w:noWrap w:val="false"/>
          </w:tcPr>
          <w:p>
            <w:pPr>
              <w:ind w:left="0" w:right="0" w:firstLine="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bl>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48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pStyle w:val="774"/>
        <w:ind w:left="0" w:right="0" w:firstLine="0"/>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附件2 投标分项报价表</w:t>
      </w:r>
      <w:r>
        <w:rPr>
          <w:highlight w:val="none"/>
        </w:rPr>
      </w:r>
    </w:p>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投标分项报价表</w:t>
      </w:r>
      <w:r>
        <w:rPr>
          <w:highlight w:val="none"/>
        </w:rPr>
      </w:r>
    </w:p>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2"/>
        <w:gridCol w:w="972"/>
        <w:gridCol w:w="751"/>
        <w:gridCol w:w="946"/>
        <w:gridCol w:w="1028"/>
        <w:gridCol w:w="615"/>
        <w:gridCol w:w="788"/>
        <w:gridCol w:w="713"/>
        <w:gridCol w:w="404"/>
        <w:gridCol w:w="563"/>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产品</w:t>
            </w:r>
            <w:r>
              <w:rPr>
                <w:highlight w:val="none"/>
              </w:rPr>
            </w:r>
          </w:p>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品牌</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规格</w:t>
            </w:r>
            <w:r>
              <w:rPr>
                <w:highlight w:val="none"/>
              </w:rPr>
            </w:r>
          </w:p>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型号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制造商名称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产地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交付期</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单价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总价</w:t>
            </w:r>
            <w:r>
              <w:rPr>
                <w:highlight w:val="none"/>
              </w:rP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1"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投标总报价（人民币：元）</w:t>
            </w:r>
            <w:r>
              <w:rPr>
                <w:highlight w:val="none"/>
              </w:rPr>
            </w:r>
          </w:p>
        </w:tc>
      </w:tr>
    </w:tbl>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备注：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2.“投标分项报价表”中“投标总报价”数额应当与“开标一览表”中“投标总报价”数额一致。</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3.投标人需认真填写本报价表，尤其注意规格型号的准确填写。</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4.项目经办人可以根据项目实际需要对表格结构进行调整。</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投标人名称：</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（加盖CA电子公章） </w:t>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法定代表人或其授权代表签字：</w:t>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日期：2025年</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月</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日</w:t>
        <w:br w:type="page" w:clear="all"/>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pStyle w:val="774"/>
        <w:ind w:left="0" w:right="0" w:firstLine="0"/>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附件2(2) 质保期满后三年期的备品备件明细表</w:t>
      </w:r>
      <w:r>
        <w:rPr>
          <w:highlight w:val="none"/>
        </w:rPr>
      </w:r>
    </w:p>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质保期满后三年期的备品备件明细表（如适用）</w:t>
      </w:r>
      <w:r>
        <w:rPr>
          <w:highlight w:val="none"/>
        </w:rPr>
      </w:r>
    </w:p>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highlight w:val="none"/>
        </w:rPr>
        <w:t xml:space="preserve"> </w:t>
      </w:r>
      <w:r>
        <w:rPr>
          <w:highlight w:val="none"/>
        </w:rP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
        <w:gridCol w:w="2221"/>
        <w:gridCol w:w="1304"/>
        <w:gridCol w:w="1155"/>
        <w:gridCol w:w="1155"/>
        <w:gridCol w:w="2205"/>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5" w:firstLine="0"/>
              <w:jc w:val="center"/>
              <w:spacing w:before="0" w:after="160" w:line="499" w:lineRule="atLeast"/>
              <w:tabs>
                <w:tab w:val="left" w:pos="972"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备品备件</w:t>
            </w:r>
            <w:r>
              <w:rPr>
                <w:highlight w:val="none"/>
              </w:rPr>
            </w:r>
          </w:p>
          <w:p>
            <w:pPr>
              <w:ind w:left="0" w:right="-5" w:firstLine="0"/>
              <w:jc w:val="center"/>
              <w:spacing w:before="0" w:after="160" w:line="499" w:lineRule="atLeast"/>
              <w:tabs>
                <w:tab w:val="left" w:pos="972"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型号及规格</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数量</w:t>
            </w:r>
            <w:r>
              <w:rPr>
                <w:highlight w:val="none"/>
              </w:rPr>
            </w:r>
          </w:p>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单价</w:t>
            </w:r>
            <w:r>
              <w:rPr>
                <w:highlight w:val="none"/>
              </w:rPr>
            </w:r>
          </w:p>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(万元)</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备注</w:t>
            </w:r>
            <w:r>
              <w:rPr>
                <w:highlight w:val="none"/>
              </w:rPr>
            </w:r>
          </w:p>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(如外购请注明产地、制造商)</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0" w:after="160" w:line="499" w:lineRule="atLeast"/>
              <w:tabs>
                <w:tab w:val="left" w:pos="972" w:leader="none"/>
              </w:tabs>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0" w:after="160" w:line="499" w:lineRule="atLeast"/>
              <w:tabs>
                <w:tab w:val="left" w:pos="972" w:leader="none"/>
              </w:tabs>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0" w:after="160" w:line="499" w:lineRule="atLeast"/>
              <w:tabs>
                <w:tab w:val="left" w:pos="972" w:leader="none"/>
              </w:tabs>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0" w:after="160" w:line="499" w:lineRule="atLeast"/>
              <w:tabs>
                <w:tab w:val="left" w:pos="972" w:leader="none"/>
              </w:tabs>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0" w:after="160" w:line="499" w:lineRule="atLeast"/>
              <w:tabs>
                <w:tab w:val="left" w:pos="972" w:leader="none"/>
              </w:tabs>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0" w:after="160" w:line="499" w:lineRule="atLeast"/>
              <w:tabs>
                <w:tab w:val="left" w:pos="972" w:leader="none"/>
              </w:tabs>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0" w:after="160" w:line="499" w:lineRule="atLeast"/>
              <w:tabs>
                <w:tab w:val="left" w:pos="972" w:leader="none"/>
              </w:tabs>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0" w:after="160" w:line="499" w:lineRule="atLeast"/>
              <w:tabs>
                <w:tab w:val="left" w:pos="972" w:leader="none"/>
              </w:tabs>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tc>
      </w:tr>
    </w:tbl>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ab/>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投标人名称：</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（加盖CA电子公章） </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法定代表人或其授权代表签字：</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日期：2025年</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月</w:t>
      </w:r>
      <w:r>
        <w:rPr>
          <w:rFonts w:ascii="FangSong" w:hAnsi="FangSong" w:eastAsia="FangSong" w:cs="FangSong"/>
          <w:color w:val="000000"/>
          <w:sz w:val="24"/>
          <w:highlight w:val="none"/>
          <w:u w:val="single"/>
        </w:rPr>
        <w:t xml:space="preserve">    </w:t>
      </w:r>
      <w:r>
        <w:rPr>
          <w:rFonts w:ascii="FangSong" w:hAnsi="FangSong" w:eastAsia="FangSong" w:cs="FangSong"/>
          <w:color w:val="000000"/>
          <w:sz w:val="24"/>
          <w:highlight w:val="none"/>
        </w:rPr>
        <w:t xml:space="preserve">日</w:t>
        <w:br w:type="page" w:clear="all"/>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w:t>
      </w:r>
      <w:r>
        <w:rPr>
          <w:highlight w:val="none"/>
        </w:rPr>
      </w:r>
    </w:p>
    <w:p>
      <w:pPr>
        <w:pStyle w:val="774"/>
        <w:ind w:left="0" w:right="0" w:firstLine="0"/>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附件3 技术要求响应及偏离表</w:t>
      </w:r>
      <w:r>
        <w:rPr>
          <w:highlight w:val="none"/>
        </w:rPr>
      </w:r>
    </w:p>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技术要求响应及偏离表</w:t>
      </w:r>
      <w:r>
        <w:rPr>
          <w:highlight w:val="none"/>
        </w:rP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技术要求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响应或正/负偏离</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bl>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附件3-1  证明材料1，证明材料2，……</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备注：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1.投标人需对技术要求逐条做出明确响应。</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2.如果招标文件要求提供证明材料，投标人需将证明材料列于该表之下。</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投标人名称：</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（加盖CA电子公章） </w:t>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法定代表人或其授权代表签字：</w:t>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日期：2025年</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月</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日</w:t>
        <w:br w:type="page" w:clear="all"/>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pStyle w:val="774"/>
        <w:ind w:left="0" w:right="0" w:firstLine="0"/>
        <w:jc w:val="center"/>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附件4 商务要求响应及偏离表</w:t>
      </w:r>
      <w:r>
        <w:rPr>
          <w:highlight w:val="none"/>
        </w:rPr>
      </w:r>
    </w:p>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商务要求响应及偏离表</w:t>
      </w:r>
      <w:r>
        <w:rPr>
          <w:highlight w:val="none"/>
        </w:rP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商务要求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响应或正/负偏离</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bl>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附件4-1  证明材料1，证明材料2，……</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备注：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1.投标人需对商务要求逐条做出明确响应。</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2.如果招标文件要求提供证明材料，投标人需将证明材料列于该表之下。</w:t>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投标人名称：</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（加盖CA电子公章） </w:t>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法定代表人或其授权代表签字：</w:t>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日期：2025年</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月</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日</w:t>
        <w:br w:type="page" w:clear="all"/>
      </w:r>
      <w:r>
        <w:rPr>
          <w:highlight w:val="none"/>
        </w:rPr>
      </w:r>
    </w:p>
    <w:p>
      <w:pPr>
        <w:ind w:left="0" w:right="0" w:firstLine="56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pStyle w:val="774"/>
        <w:ind w:left="0" w:right="0" w:firstLine="0"/>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附件5 声明函</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投标人符合《政府采购法》第二十二条规定条件的声明函</w:t>
      </w:r>
      <w:r>
        <w:rPr>
          <w:highlight w:val="none"/>
        </w:rPr>
      </w:r>
    </w:p>
    <w:p>
      <w:pPr>
        <w:ind w:left="0" w:right="0" w:firstLine="0"/>
        <w:jc w:val="both"/>
        <w:spacing w:before="0" w:after="16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我单位参加</w:t>
      </w:r>
      <w:r>
        <w:rPr>
          <w:rFonts w:ascii="FangSong" w:hAnsi="FangSong" w:eastAsia="FangSong" w:cs="FangSong"/>
          <w:color w:val="000000"/>
          <w:sz w:val="28"/>
          <w:highlight w:val="none"/>
          <w:u w:val="single"/>
        </w:rPr>
        <w:t xml:space="preserve">________________ _</w:t>
      </w:r>
      <w:r>
        <w:rPr>
          <w:rFonts w:ascii="FangSong" w:hAnsi="FangSong" w:eastAsia="FangSong" w:cs="FangSong"/>
          <w:color w:val="000000"/>
          <w:sz w:val="28"/>
          <w:highlight w:val="none"/>
        </w:rPr>
        <w:t xml:space="preserve">（项目名称），</w:t>
      </w:r>
      <w:r>
        <w:rPr>
          <w:rFonts w:ascii="FangSong" w:hAnsi="FangSong" w:eastAsia="FangSong" w:cs="FangSong"/>
          <w:color w:val="000000"/>
          <w:sz w:val="28"/>
          <w:highlight w:val="none"/>
          <w:u w:val="single"/>
        </w:rPr>
        <w:t xml:space="preserve">_______ __________</w:t>
      </w:r>
      <w:r>
        <w:rPr>
          <w:rFonts w:ascii="FangSong" w:hAnsi="FangSong" w:eastAsia="FangSong" w:cs="FangSong"/>
          <w:color w:val="000000"/>
          <w:sz w:val="28"/>
          <w:highlight w:val="none"/>
        </w:rPr>
        <w:t xml:space="preserve">（项目编号）投标活动。针对《中华人民共和国政府采购法》第二十二条规定做出如下声明：</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1.我单位具有独立承担民事责任的能力；</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2.我单位具有良好的商业信誉和健全的财务会计制度；</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3.我单位具有履行合同所必需的设备和专业技术能力；</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4.我单位有依法缴纳税收和社会保障资金的良好记录；</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6.我单位满足法律、行政法规规定的其他条件。</w:t>
      </w:r>
      <w:r>
        <w:rPr>
          <w:highlight w:val="none"/>
        </w:rPr>
      </w:r>
    </w:p>
    <w:p>
      <w:pPr>
        <w:ind w:left="0" w:right="0" w:firstLine="482"/>
        <w:jc w:val="both"/>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承诺人名称（公章）：</w:t>
      </w:r>
      <w:r>
        <w:rPr>
          <w:highlight w:val="none"/>
        </w:rPr>
      </w:r>
    </w:p>
    <w:p>
      <w:pPr>
        <w:ind w:left="0" w:right="0" w:firstLine="0"/>
        <w:jc w:val="right"/>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日期：</w:t>
      </w:r>
      <w:r>
        <w:rPr>
          <w:rFonts w:ascii="FangSong" w:hAnsi="FangSong" w:eastAsia="FangSong" w:cs="FangSong"/>
          <w:color w:val="000000"/>
          <w:sz w:val="28"/>
          <w:highlight w:val="none"/>
          <w:u w:val="single"/>
        </w:rPr>
        <w:t xml:space="preserve">______</w:t>
      </w:r>
      <w:r>
        <w:rPr>
          <w:rFonts w:ascii="FangSong" w:hAnsi="FangSong" w:eastAsia="FangSong" w:cs="FangSong"/>
          <w:color w:val="000000"/>
          <w:sz w:val="28"/>
          <w:highlight w:val="none"/>
        </w:rPr>
        <w:t xml:space="preserve">年</w:t>
      </w:r>
      <w:r>
        <w:rPr>
          <w:rFonts w:ascii="FangSong" w:hAnsi="FangSong" w:eastAsia="FangSong" w:cs="FangSong"/>
          <w:color w:val="000000"/>
          <w:sz w:val="28"/>
          <w:highlight w:val="none"/>
          <w:u w:val="single"/>
        </w:rPr>
        <w:t xml:space="preserve">___</w:t>
      </w:r>
      <w:r>
        <w:rPr>
          <w:rFonts w:ascii="FangSong" w:hAnsi="FangSong" w:eastAsia="FangSong" w:cs="FangSong"/>
          <w:color w:val="000000"/>
          <w:sz w:val="28"/>
          <w:highlight w:val="none"/>
        </w:rPr>
        <w:t xml:space="preserve">月</w:t>
      </w:r>
      <w:r>
        <w:rPr>
          <w:rFonts w:ascii="FangSong" w:hAnsi="FangSong" w:eastAsia="FangSong" w:cs="FangSong"/>
          <w:color w:val="000000"/>
          <w:sz w:val="28"/>
          <w:highlight w:val="none"/>
          <w:u w:val="single"/>
        </w:rPr>
        <w:t xml:space="preserve">___</w:t>
      </w:r>
      <w:r>
        <w:rPr>
          <w:rFonts w:ascii="FangSong" w:hAnsi="FangSong" w:eastAsia="FangSong" w:cs="FangSong"/>
          <w:color w:val="000000"/>
          <w:sz w:val="28"/>
          <w:highlight w:val="none"/>
        </w:rPr>
        <w:t xml:space="preserve">日</w:t>
      </w:r>
      <w:r>
        <w:rPr>
          <w:highlight w:val="none"/>
        </w:rPr>
      </w:r>
    </w:p>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u w:val="single"/>
        </w:rPr>
        <w:t xml:space="preserve">一、具有独立承担民事责任的能力</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法人或者其他组织的营业执照等证明文件，自然人的身份证明</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u w:val="single"/>
        </w:rPr>
        <w:t xml:space="preserve">二、具有良好的商业信誉和健全的财务会计制度</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上一年度的财务状况报告（2024年度经审计的财务报告，或投标截止时间前六个月内任一月份企业编制的会计报表（至少包括资产负债表和利润表），或投标截止时间前六个月内银行出具的资信证明，复印件加盖公章），成立不满一年无需提供</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none"/>
          <w:u w:val="singl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u w:val="single"/>
        </w:rPr>
        <w:t xml:space="preserve">三、有依法缴纳税收和社会保障资金的良好记录</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依法纳税凭据：提供参加政府采购活动前半年内（2025年07月-2025年12月）的任一月依法纳税的凭据，如完税凭证或税务机关开具的完税证明（个人所得税除外）；</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缴纳社会保险的凭据：提供参加政府采购活动前半年内（2025年07月-2025年12月）的任一月缴纳社会保险的凭据，如专用收据或社会保险缴纳清单；</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依法免税或不需要缴纳社会保障资金的证明文件：如果供应商依法免税或不需要缴纳社会保障资金，则须提供相应的证明文件，以说明其免税或无需缴纳的依据和情况。</w:t>
      </w:r>
      <w:r>
        <w:rPr>
          <w:highlight w:val="none"/>
        </w:rPr>
      </w:r>
    </w:p>
    <w:p>
      <w:pPr>
        <w:ind w:left="0" w:right="0" w:firstLine="0"/>
        <w:spacing w:before="0" w:after="12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u w:val="single"/>
        </w:rPr>
        <w:t xml:space="preserve">四、具备履行合同所必需的设备和专业技术能力</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提供书面声明：</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声明</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致：</w:t>
      </w:r>
      <w:r>
        <w:rPr>
          <w:rFonts w:ascii="SimSun" w:hAnsi="SimSun" w:eastAsia="SimSun" w:cs="SimSun"/>
          <w:color w:val="000000"/>
          <w:sz w:val="24"/>
          <w:highlight w:val="none"/>
          <w:u w:val="single"/>
        </w:rPr>
        <w:t xml:space="preserve">（采购人）</w:t>
      </w:r>
      <w:r>
        <w:rPr>
          <w:highlight w:val="none"/>
        </w:rPr>
      </w:r>
    </w:p>
    <w:p>
      <w:pPr>
        <w:ind w:left="40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我公司郑重声明：具有履行编号为</w:t>
      </w:r>
      <w:r>
        <w:rPr>
          <w:rFonts w:ascii="FangSong" w:hAnsi="FangSong" w:eastAsia="FangSong" w:cs="FangSong"/>
          <w:color w:val="000000"/>
          <w:sz w:val="28"/>
          <w:highlight w:val="none"/>
        </w:rPr>
        <w:t xml:space="preserve">JSZC-320</w:t>
      </w:r>
      <w:r>
        <w:rPr>
          <w:rFonts w:ascii="FangSong" w:hAnsi="FangSong" w:eastAsia="FangSong" w:cs="FangSong"/>
          <w:color w:val="000000"/>
          <w:sz w:val="28"/>
          <w:highlight w:val="none"/>
          <w:u w:val="single"/>
        </w:rPr>
        <w:t xml:space="preserve">***</w:t>
      </w:r>
      <w:r>
        <w:rPr>
          <w:rFonts w:ascii="FangSong" w:hAnsi="FangSong" w:eastAsia="FangSong" w:cs="FangSong"/>
          <w:color w:val="000000"/>
          <w:sz w:val="28"/>
          <w:highlight w:val="none"/>
        </w:rPr>
        <w:t xml:space="preserve">-SHGK-</w:t>
      </w:r>
      <w:r>
        <w:rPr>
          <w:rFonts w:ascii="FangSong" w:hAnsi="FangSong" w:eastAsia="FangSong" w:cs="FangSong"/>
          <w:color w:val="000000"/>
          <w:sz w:val="28"/>
          <w:highlight w:val="none"/>
          <w:u w:val="single"/>
        </w:rPr>
        <w:t xml:space="preserve">*****</w:t>
      </w:r>
      <w:r>
        <w:rPr>
          <w:rFonts w:ascii="FangSong" w:hAnsi="FangSong" w:eastAsia="FangSong" w:cs="FangSong"/>
          <w:color w:val="000000"/>
          <w:sz w:val="28"/>
          <w:highlight w:val="none"/>
        </w:rPr>
        <w:t xml:space="preserve">-</w:t>
      </w:r>
      <w:r>
        <w:rPr>
          <w:rFonts w:ascii="FangSong" w:hAnsi="FangSong" w:eastAsia="FangSong" w:cs="FangSong"/>
          <w:color w:val="000000"/>
          <w:sz w:val="28"/>
          <w:highlight w:val="none"/>
          <w:u w:val="single"/>
        </w:rPr>
        <w:t xml:space="preserve">****</w:t>
      </w:r>
      <w:r>
        <w:rPr>
          <w:rFonts w:ascii="SimSun" w:hAnsi="SimSun" w:eastAsia="SimSun" w:cs="SimSun"/>
          <w:color w:val="000000"/>
          <w:sz w:val="24"/>
          <w:highlight w:val="none"/>
        </w:rPr>
        <w:t xml:space="preserve">项下采购项目合同的设备和专业技术能力。</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特此声明！</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投标人名称：</w:t>
      </w:r>
      <w:r>
        <w:rPr>
          <w:rFonts w:ascii="SimSun" w:hAnsi="SimSun" w:eastAsia="SimSun" w:cs="SimSun"/>
          <w:color w:val="000000"/>
          <w:sz w:val="24"/>
          <w:highlight w:val="none"/>
          <w:u w:val="single"/>
        </w:rPr>
        <w:t xml:space="preserve">（加盖CA电子公章）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法定代表人（或授权代表）签字：</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投标日期：2025年XX月XX日</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u w:val="single"/>
        </w:rPr>
        <w:t xml:space="preserve">五、参加政府采购活动前 3 年内在经营活动中没有重大违法记录</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提供书面声明：</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声明</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致：</w:t>
      </w:r>
      <w:r>
        <w:rPr>
          <w:rFonts w:ascii="SimSun" w:hAnsi="SimSun" w:eastAsia="SimSun" w:cs="SimSun"/>
          <w:color w:val="000000"/>
          <w:sz w:val="24"/>
          <w:highlight w:val="none"/>
          <w:u w:val="single"/>
        </w:rPr>
        <w:t xml:space="preserve">（采购人）</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特此声明！</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26"/>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投标人名称：</w:t>
      </w:r>
      <w:r>
        <w:rPr>
          <w:rFonts w:ascii="SimSun" w:hAnsi="SimSun" w:eastAsia="SimSun" w:cs="SimSun"/>
          <w:color w:val="000000"/>
          <w:sz w:val="24"/>
          <w:highlight w:val="none"/>
          <w:u w:val="single"/>
        </w:rPr>
        <w:t xml:space="preserve">（加盖CA电子公章）</w:t>
      </w:r>
      <w:r>
        <w:rPr>
          <w:highlight w:val="none"/>
        </w:rPr>
      </w:r>
    </w:p>
    <w:p>
      <w:pPr>
        <w:ind w:left="0" w:right="0" w:firstLine="426"/>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法定代表人（或授权代表）签字：</w:t>
      </w:r>
      <w:r>
        <w:rPr>
          <w:highlight w:val="none"/>
        </w:rPr>
      </w:r>
    </w:p>
    <w:p>
      <w:pPr>
        <w:ind w:left="0" w:right="0" w:firstLine="425"/>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投标日期：2025年XX月XX日</w:t>
        <w:br w:type="page" w:clear="all"/>
      </w:r>
      <w:r>
        <w:rPr>
          <w:highlight w:val="none"/>
        </w:rPr>
      </w:r>
    </w:p>
    <w:p>
      <w:pPr>
        <w:ind w:left="0" w:right="0" w:firstLine="425"/>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 </w:t>
      </w:r>
      <w:r>
        <w:rPr>
          <w:rFonts w:ascii="SimSun" w:hAnsi="SimSun" w:eastAsia="SimSun" w:cs="SimSun"/>
          <w:color w:val="000000"/>
          <w:sz w:val="32"/>
          <w:highlight w:val="none"/>
          <w:u w:val="single"/>
        </w:rPr>
        <w:t xml:space="preserve">六、具备法律、行政法规规定的其他资格条件的声明</w:t>
      </w:r>
      <w:r>
        <w:rPr>
          <w:highlight w:val="none"/>
        </w:rPr>
      </w:r>
    </w:p>
    <w:p>
      <w:pPr>
        <w:ind w:left="0" w:right="0" w:firstLine="560"/>
        <w:jc w:val="center"/>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声明</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致：南通大学附属医院</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我公司郑重声明：我公司具有XXXXX项目（项目编号XXXXXX）法律、行政法规规定的其他资格条件。</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特此声明！</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426"/>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投标人名称：</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（加盖CA电子公章） </w:t>
      </w:r>
      <w:r>
        <w:rPr>
          <w:highlight w:val="none"/>
        </w:rPr>
      </w:r>
    </w:p>
    <w:p>
      <w:pPr>
        <w:ind w:left="0" w:right="0" w:firstLine="426"/>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法定代表人或其授权代表签字：</w:t>
      </w:r>
      <w:r>
        <w:rPr>
          <w:highlight w:val="none"/>
        </w:rPr>
      </w:r>
    </w:p>
    <w:p>
      <w:pPr>
        <w:ind w:left="0" w:right="0" w:firstLine="426"/>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日期：2025年</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月</w:t>
      </w:r>
      <w:r>
        <w:rPr>
          <w:rFonts w:ascii="FangSong" w:hAnsi="FangSong" w:eastAsia="FangSong" w:cs="FangSong"/>
          <w:color w:val="000000"/>
          <w:sz w:val="28"/>
          <w:highlight w:val="none"/>
          <w:u w:val="single"/>
        </w:rPr>
        <w:t xml:space="preserve">    </w:t>
      </w:r>
      <w:r>
        <w:rPr>
          <w:rFonts w:ascii="FangSong" w:hAnsi="FangSong" w:eastAsia="FangSong" w:cs="FangSong"/>
          <w:color w:val="000000"/>
          <w:sz w:val="28"/>
          <w:highlight w:val="none"/>
        </w:rPr>
        <w:t xml:space="preserve">日</w:t>
      </w:r>
      <w:r>
        <w:rPr>
          <w:highlight w:val="none"/>
        </w:rPr>
      </w:r>
    </w:p>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1"/>
          <w:highlight w:val="none"/>
        </w:rPr>
        <w:t xml:space="preserve"> </w:t>
      </w:r>
      <w:r>
        <w:rPr>
          <w:highlight w:val="none"/>
        </w:rPr>
      </w:r>
    </w:p>
    <w:p>
      <w:pPr>
        <w:ind w:left="0" w:right="0" w:firstLine="420"/>
        <w:spacing w:before="0" w:after="120" w:line="241" w:lineRule="atLeast"/>
        <w:rPr>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1"/>
          <w:highlight w:val="none"/>
        </w:rPr>
        <w:t xml:space="preserve"> </w:t>
      </w:r>
      <w:r>
        <w:rPr>
          <w:highlight w:val="none"/>
        </w:rPr>
      </w:r>
    </w:p>
    <w:p>
      <w:pPr>
        <w:pStyle w:val="774"/>
        <w:ind w:left="0" w:right="0" w:firstLine="0"/>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附件6特定资格要求的证明文件</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（1）投标产品如果属于医疗设备注册/备案范畴的；投标人须根据投标产品的类别，提供有效期内的《医疗器械经营许可证》或者《医疗器械经营备案凭证》（复印件）；</w:t>
      </w:r>
      <w:r>
        <w:rPr>
          <w:highlight w:val="none"/>
        </w:rPr>
      </w:r>
    </w:p>
    <w:p>
      <w:pPr>
        <w:ind w:left="0" w:right="0" w:firstLine="560"/>
        <w:jc w:val="both"/>
        <w:spacing w:before="0" w:after="160" w:line="51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（2）投标产品如果属于医疗设备注册/备案范畴的；投标人须提供投标产品的有效期内的《医疗器械注册证》或者备案凭证（复印件）;</w:t>
      </w:r>
      <w:r>
        <w:rPr>
          <w:highlight w:val="none"/>
        </w:rPr>
      </w:r>
    </w:p>
    <w:p>
      <w:pPr>
        <w:ind w:left="0" w:right="0" w:firstLine="0"/>
        <w:spacing w:before="0" w:after="12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56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pStyle w:val="774"/>
        <w:ind w:left="0" w:right="0" w:firstLine="0"/>
        <w:jc w:val="center"/>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附件7投标函</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投标函</w:t>
      </w:r>
      <w:r>
        <w:rPr>
          <w:highlight w:val="none"/>
        </w:rPr>
      </w:r>
    </w:p>
    <w:p>
      <w:pPr>
        <w:ind w:left="0" w:right="0" w:firstLine="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致：江苏苏豪创新科技集团高科有限公司</w:t>
      </w:r>
      <w:r>
        <w:rPr>
          <w:highlight w:val="none"/>
        </w:rPr>
      </w:r>
    </w:p>
    <w:p>
      <w:pPr>
        <w:ind w:left="0" w:right="0" w:firstLine="56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根据贵方的JSZC-320***-SHGK-*****-****号招标文件，正式授权下述签字人_____(姓名)代表我方_______（投标人的名称），全权处理本次项目投标的有关事宜。</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据此函，__________签字人兹宣布同意如下：</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1.按招标文件规定的各项要求，向买方提供所需货物（包含与货物相关的服务）。</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2.我们完全理解贵方不一定将合同授予最低报价的投标人。</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3.我们已详细审核全部招标文件及其有效补充文件，我们知道必须放弃提出含糊不清或误解问题的权利。</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4.我们同意从规定的开标日期起遵循本投标文件，并在规定的投标有效期期满之前均具有约束力。</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5.同意向贵方提供贵方可能另外要求的与投标有关的任何证据或资料，并保证我方已提供和将要提供的文件是真实的、准确的。</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6.一旦我方中标,我方将根据招标文件的规定，严格履行合同的责任和义务,并保证在招标文件规定的时间完成项目，交付买方验收、使用。</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7.与本投标有关的正式通讯地址为：</w:t>
      </w:r>
      <w:r>
        <w:rPr>
          <w:highlight w:val="none"/>
        </w:rPr>
      </w:r>
    </w:p>
    <w:p>
      <w:pPr>
        <w:ind w:left="0" w:right="0" w:firstLine="56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地         址：</w:t>
      </w:r>
      <w:r>
        <w:rPr>
          <w:highlight w:val="none"/>
        </w:rPr>
      </w:r>
    </w:p>
    <w:p>
      <w:pPr>
        <w:ind w:left="0" w:right="0" w:firstLine="56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邮         编：</w:t>
      </w:r>
      <w:r>
        <w:rPr>
          <w:highlight w:val="none"/>
        </w:rPr>
      </w:r>
    </w:p>
    <w:p>
      <w:pPr>
        <w:ind w:left="0" w:right="0" w:firstLine="56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电         话：</w:t>
      </w:r>
      <w:r>
        <w:rPr>
          <w:highlight w:val="none"/>
        </w:rPr>
      </w:r>
    </w:p>
    <w:p>
      <w:pPr>
        <w:ind w:left="0" w:right="0" w:firstLine="56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传         真：</w:t>
      </w:r>
      <w:r>
        <w:rPr>
          <w:highlight w:val="none"/>
        </w:rPr>
      </w:r>
    </w:p>
    <w:p>
      <w:pPr>
        <w:ind w:left="0" w:right="0" w:firstLine="56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投标人开户行：</w:t>
      </w:r>
      <w:r>
        <w:rPr>
          <w:highlight w:val="none"/>
        </w:rPr>
      </w:r>
    </w:p>
    <w:p>
      <w:pPr>
        <w:ind w:left="0" w:right="0" w:firstLine="56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账         号： </w:t>
      </w:r>
      <w:r>
        <w:rPr>
          <w:highlight w:val="none"/>
        </w:rPr>
      </w:r>
    </w:p>
    <w:p>
      <w:pPr>
        <w:ind w:left="0" w:right="0" w:firstLine="560"/>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日         期：________年____月____日</w:t>
      </w:r>
      <w:r>
        <w:rPr>
          <w:highlight w:val="none"/>
        </w:rPr>
      </w:r>
    </w:p>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line="65" w:lineRule="atLeast"/>
        <w:rPr>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1"/>
          <w:highlight w:val="none"/>
        </w:rPr>
        <w:t xml:space="preserve"> </w:t>
      </w:r>
      <w:r>
        <w:rPr>
          <w:highlight w:val="none"/>
        </w:rPr>
      </w:r>
    </w:p>
    <w:p>
      <w:pPr>
        <w:ind w:left="0" w:right="0" w:firstLine="420"/>
        <w:spacing w:before="0" w:after="120" w:line="241" w:lineRule="atLeast"/>
        <w:rPr>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1"/>
          <w:highlight w:val="none"/>
        </w:rPr>
        <w:t xml:space="preserve"> </w:t>
      </w:r>
      <w:r>
        <w:rPr>
          <w:highlight w:val="none"/>
        </w:rPr>
      </w:r>
    </w:p>
    <w:p>
      <w:pPr>
        <w:pStyle w:val="774"/>
        <w:ind w:left="0" w:right="0" w:firstLine="0"/>
        <w:jc w:val="center"/>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附件8 中小微企业声明函</w:t>
      </w:r>
      <w:r>
        <w:rPr>
          <w:highlight w:val="none"/>
        </w:rPr>
      </w:r>
    </w:p>
    <w:p>
      <w:pPr>
        <w:ind w:left="0" w:right="0" w:firstLine="281"/>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中小微企业声明函（货物类项目）</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本公司（联合体）郑重声明，根据《政府采购促进中小企业发展管理办法》(财库[2020]46号)的规定，本公司（联合体）参加江苏苏豪创新科技集团高科有限公司组织的</w:t>
      </w:r>
      <w:r>
        <w:rPr>
          <w:rFonts w:ascii="FangSong" w:hAnsi="FangSong" w:eastAsia="FangSong" w:cs="FangSong"/>
          <w:color w:val="000000"/>
          <w:sz w:val="28"/>
          <w:highlight w:val="none"/>
          <w:u w:val="single"/>
        </w:rPr>
        <w:t xml:space="preserve">（单位名称）</w:t>
      </w:r>
      <w:r>
        <w:rPr>
          <w:rFonts w:ascii="FangSong" w:hAnsi="FangSong" w:eastAsia="FangSong" w:cs="FangSong"/>
          <w:color w:val="000000"/>
          <w:sz w:val="28"/>
          <w:highlight w:val="none"/>
        </w:rPr>
        <w:t xml:space="preserve">采购编号为JSZC-320***-SHGK-*****-****，</w:t>
      </w:r>
      <w:r>
        <w:rPr>
          <w:rFonts w:ascii="FangSong" w:hAnsi="FangSong" w:eastAsia="FangSong" w:cs="FangSong"/>
          <w:color w:val="000000"/>
          <w:sz w:val="28"/>
          <w:highlight w:val="none"/>
          <w:u w:val="single"/>
        </w:rPr>
        <w:t xml:space="preserve">（项目名称）</w:t>
      </w:r>
      <w:r>
        <w:rPr>
          <w:rFonts w:ascii="FangSong" w:hAnsi="FangSong" w:eastAsia="FangSong" w:cs="FangSong"/>
          <w:color w:val="000000"/>
          <w:sz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w:t>
      </w:r>
      <w:r>
        <w:rPr>
          <w:rFonts w:ascii="FangSong" w:hAnsi="FangSong" w:eastAsia="FangSong" w:cs="FangSong"/>
          <w:color w:val="000000"/>
          <w:sz w:val="28"/>
          <w:highlight w:val="none"/>
          <w:u w:val="single"/>
        </w:rPr>
        <w:t xml:space="preserve">（标的名称）</w:t>
      </w:r>
      <w:r>
        <w:rPr>
          <w:rFonts w:ascii="FangSong" w:hAnsi="FangSong" w:eastAsia="FangSong" w:cs="FangSong"/>
          <w:i/>
          <w:color w:val="000000"/>
          <w:sz w:val="28"/>
          <w:highlight w:val="none"/>
        </w:rPr>
        <w:t xml:space="preserve">，</w:t>
      </w:r>
      <w:r>
        <w:rPr>
          <w:rFonts w:ascii="FangSong" w:hAnsi="FangSong" w:eastAsia="FangSong" w:cs="FangSong"/>
          <w:color w:val="000000"/>
          <w:sz w:val="28"/>
          <w:highlight w:val="none"/>
        </w:rPr>
        <w:t xml:space="preserve">属于</w:t>
      </w:r>
      <w:r>
        <w:rPr>
          <w:rFonts w:ascii="FangSong" w:hAnsi="FangSong" w:eastAsia="FangSong" w:cs="FangSong"/>
          <w:color w:val="000000"/>
          <w:sz w:val="28"/>
          <w:highlight w:val="none"/>
          <w:u w:val="single"/>
        </w:rPr>
        <w:t xml:space="preserve">工业</w:t>
      </w:r>
      <w:r>
        <w:rPr>
          <w:rFonts w:ascii="FangSong" w:hAnsi="FangSong" w:eastAsia="FangSong" w:cs="FangSong"/>
          <w:color w:val="000000"/>
          <w:sz w:val="28"/>
          <w:highlight w:val="none"/>
        </w:rPr>
        <w:t xml:space="preserve">行业；制造商为</w:t>
      </w:r>
      <w:r>
        <w:rPr>
          <w:rFonts w:ascii="FangSong" w:hAnsi="FangSong" w:eastAsia="FangSong" w:cs="FangSong"/>
          <w:color w:val="000000"/>
          <w:sz w:val="28"/>
          <w:highlight w:val="none"/>
          <w:u w:val="single"/>
        </w:rPr>
        <w:t xml:space="preserve">（企业名称）</w:t>
      </w:r>
      <w:r>
        <w:rPr>
          <w:rFonts w:ascii="FangSong" w:hAnsi="FangSong" w:eastAsia="FangSong" w:cs="FangSong"/>
          <w:color w:val="000000"/>
          <w:sz w:val="28"/>
          <w:highlight w:val="none"/>
        </w:rPr>
        <w:t xml:space="preserve">，从业人员人，营业收入为万元，资产总额为万元，属于</w:t>
      </w:r>
      <w:r>
        <w:rPr>
          <w:rFonts w:ascii="FangSong" w:hAnsi="FangSong" w:eastAsia="FangSong" w:cs="FangSong"/>
          <w:color w:val="000000"/>
          <w:sz w:val="28"/>
          <w:highlight w:val="none"/>
          <w:u w:val="single"/>
        </w:rPr>
        <w:t xml:space="preserve">（□中型企业 □小型企业 □微型企业）；</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w:t>
      </w:r>
      <w:r>
        <w:rPr>
          <w:rFonts w:ascii="FangSong" w:hAnsi="FangSong" w:eastAsia="FangSong" w:cs="FangSong"/>
          <w:color w:val="000000"/>
          <w:sz w:val="28"/>
          <w:highlight w:val="none"/>
          <w:u w:val="single"/>
        </w:rPr>
        <w:t xml:space="preserve">（标的名称）</w:t>
      </w:r>
      <w:r>
        <w:rPr>
          <w:rFonts w:ascii="FangSong" w:hAnsi="FangSong" w:eastAsia="FangSong" w:cs="FangSong"/>
          <w:i/>
          <w:color w:val="000000"/>
          <w:sz w:val="28"/>
          <w:highlight w:val="none"/>
        </w:rPr>
        <w:t xml:space="preserve">，</w:t>
      </w:r>
      <w:r>
        <w:rPr>
          <w:rFonts w:ascii="FangSong" w:hAnsi="FangSong" w:eastAsia="FangSong" w:cs="FangSong"/>
          <w:color w:val="000000"/>
          <w:sz w:val="28"/>
          <w:highlight w:val="none"/>
        </w:rPr>
        <w:t xml:space="preserve">属于</w:t>
      </w:r>
      <w:r>
        <w:rPr>
          <w:rFonts w:ascii="FangSong" w:hAnsi="FangSong" w:eastAsia="FangSong" w:cs="FangSong"/>
          <w:color w:val="000000"/>
          <w:sz w:val="28"/>
          <w:highlight w:val="none"/>
          <w:u w:val="single"/>
        </w:rPr>
        <w:t xml:space="preserve">工业</w:t>
      </w:r>
      <w:r>
        <w:rPr>
          <w:rFonts w:ascii="FangSong" w:hAnsi="FangSong" w:eastAsia="FangSong" w:cs="FangSong"/>
          <w:color w:val="000000"/>
          <w:sz w:val="28"/>
          <w:highlight w:val="none"/>
        </w:rPr>
        <w:t xml:space="preserve">行业；制造商为</w:t>
      </w:r>
      <w:r>
        <w:rPr>
          <w:rFonts w:ascii="FangSong" w:hAnsi="FangSong" w:eastAsia="FangSong" w:cs="FangSong"/>
          <w:color w:val="000000"/>
          <w:sz w:val="28"/>
          <w:highlight w:val="none"/>
          <w:u w:val="single"/>
        </w:rPr>
        <w:t xml:space="preserve">（企业名称）</w:t>
      </w:r>
      <w:r>
        <w:rPr>
          <w:rFonts w:ascii="FangSong" w:hAnsi="FangSong" w:eastAsia="FangSong" w:cs="FangSong"/>
          <w:color w:val="000000"/>
          <w:sz w:val="28"/>
          <w:highlight w:val="none"/>
        </w:rPr>
        <w:t xml:space="preserve">，从业人员人，营业收入为万元，资产总额为万元，属于</w:t>
      </w:r>
      <w:r>
        <w:rPr>
          <w:rFonts w:ascii="FangSong" w:hAnsi="FangSong" w:eastAsia="FangSong" w:cs="FangSong"/>
          <w:color w:val="000000"/>
          <w:sz w:val="28"/>
          <w:highlight w:val="none"/>
          <w:u w:val="single"/>
        </w:rPr>
        <w:t xml:space="preserve">（□中型企业 □小型企业 □微型企业）；</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以上企业，不属于大企业的分支机构，不存在控股股东为大企业的情形，也不存在与大企业的负责人为同一人的情形。</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本企业对上述声明内容的真实性负责。如有虚假，将依法承担相应责任</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420"/>
        <w:jc w:val="right"/>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企业名称（加盖CA电子公章）：</w:t>
      </w:r>
      <w:r>
        <w:rPr>
          <w:highlight w:val="none"/>
        </w:rPr>
      </w:r>
    </w:p>
    <w:p>
      <w:pPr>
        <w:ind w:left="0" w:right="0" w:firstLine="630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日  期：</w:t>
      </w:r>
      <w:r>
        <w:rPr>
          <w:highlight w:val="none"/>
        </w:rPr>
      </w:r>
    </w:p>
    <w:p>
      <w:pPr>
        <w:ind w:left="0" w:right="0" w:firstLine="630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备注：</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1.从业人员、营业收入、资产总额填报上一年度数据，无上一年度数据的新成立企业可不填报。</w:t>
      </w:r>
      <w:r>
        <w:rPr>
          <w:highlight w:val="none"/>
        </w:rPr>
      </w:r>
    </w:p>
    <w:p>
      <w:pPr>
        <w:ind w:left="0" w:right="0" w:firstLine="562"/>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3.供应商自行勾选制造商的企业规模类型。</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pStyle w:val="774"/>
        <w:ind w:left="0" w:right="0" w:firstLine="0"/>
        <w:jc w:val="center"/>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附件9残疾人福利性单位声明函</w:t>
      </w:r>
      <w:r>
        <w:rPr>
          <w:highlight w:val="none"/>
        </w:rPr>
      </w:r>
    </w:p>
    <w:p>
      <w:pPr>
        <w:ind w:left="141" w:right="0" w:hanging="141"/>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残疾人福利性单位声明函（货物类项目）</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SHGK-*****-****的项目采购活动提供本单位制造的货物，或者提供其他残疾人福利性单位制造的货物（不包括使用非残疾人福利性单位注册商标的货物）。</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本单位对上述声明的真实性负责。如有虚假，将依法承担相应责任。</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备注：</w:t>
      </w:r>
      <w:r>
        <w:rPr>
          <w:highlight w:val="none"/>
        </w:rPr>
      </w:r>
    </w:p>
    <w:p>
      <w:pPr>
        <w:ind w:left="0" w:right="0" w:firstLine="562"/>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 非专门面向中小微型企业采购的项目，供应商如不提供此声明函，价格将不做相应扣除。</w:t>
      </w:r>
      <w:r>
        <w:rPr>
          <w:highlight w:val="none"/>
        </w:rPr>
      </w:r>
    </w:p>
    <w:p>
      <w:pPr>
        <w:ind w:left="0" w:right="0" w:firstLine="56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3.中标/成交供应商为残疾人福利性单位的，此声明函将随中标/成交结果同时公告，接受社会监督。</w:t>
      </w:r>
      <w:r>
        <w:rPr>
          <w:highlight w:val="none"/>
        </w:rPr>
      </w:r>
    </w:p>
    <w:p>
      <w:pPr>
        <w:ind w:left="0" w:right="0" w:firstLine="584"/>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highlight w:val="none"/>
        </w:rPr>
        <w:t xml:space="preserve"> </w:t>
      </w:r>
      <w:r>
        <w:rPr>
          <w:highlight w:val="none"/>
        </w:rPr>
      </w:r>
    </w:p>
    <w:p>
      <w:pPr>
        <w:ind w:left="0" w:right="0" w:firstLine="584"/>
        <w:jc w:val="center"/>
        <w:spacing w:before="0" w:after="160" w:line="479" w:lineRule="atLeast"/>
        <w:tabs>
          <w:tab w:val="left" w:pos="48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供应商全称（加盖CA电子章）：</w:t>
      </w:r>
      <w:r>
        <w:rPr>
          <w:highlight w:val="none"/>
        </w:rPr>
      </w:r>
    </w:p>
    <w:p>
      <w:pPr>
        <w:ind w:left="0" w:right="0" w:firstLine="560"/>
        <w:jc w:val="center"/>
        <w:spacing w:before="0" w:after="160" w:line="479" w:lineRule="atLeast"/>
        <w:tabs>
          <w:tab w:val="left" w:pos="48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日  期：</w:t>
      </w:r>
      <w:r>
        <w:rPr>
          <w:highlight w:val="none"/>
        </w:rPr>
      </w:r>
    </w:p>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pStyle w:val="774"/>
        <w:ind w:left="0" w:right="0" w:firstLine="0"/>
        <w:jc w:val="center"/>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附件10实质性要求响应及偏离表</w:t>
      </w:r>
      <w:r>
        <w:rPr>
          <w:highlight w:val="none"/>
        </w:rPr>
      </w:r>
    </w:p>
    <w:p>
      <w:pPr>
        <w:ind w:left="0" w:right="0" w:firstLine="0"/>
        <w:jc w:val="center"/>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实质性要求响应及偏离表</w:t>
      </w:r>
      <w:r>
        <w:rPr>
          <w:highlight w:val="none"/>
        </w:rP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0"/>
        <w:gridCol w:w="3461"/>
        <w:gridCol w:w="2515"/>
        <w:gridCol w:w="15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1"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技术要求和商务要求中的实质性要求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5"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响应或正/负偏离</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1"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5"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1"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5"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1"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5"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top"/>
            <w:textDirection w:val="lrTb"/>
            <w:noWrap w:val="false"/>
          </w:tcPr>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tc>
      </w:tr>
    </w:tbl>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附件证明材料1，证明材料2，……</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备注：</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1.投标人必须对技术要求和商务要求中的实质性要求逐条做出明确响应，否则作无效投标处理。</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2.如果招标文件要求提供证明材料，投标人必须将证明材料列于该表之下。</w:t>
      </w:r>
      <w:r>
        <w:rPr>
          <w:highlight w:val="none"/>
        </w:rPr>
      </w:r>
    </w:p>
    <w:p>
      <w:pPr>
        <w:ind w:left="0" w:right="0" w:firstLine="0"/>
        <w:jc w:val="both"/>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3.投标人未对实质性要求逐条作出明确响应的，或未按招标文件要求提供证明材料的，该分包作无效投标处理。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4"/>
          <w:highlight w:val="none"/>
        </w:rPr>
        <w:t xml:space="preserve"> </w:t>
      </w:r>
      <w:r>
        <w:rPr>
          <w:highlight w:val="none"/>
        </w:rPr>
      </w:r>
    </w:p>
    <w:p>
      <w:pPr>
        <w:pStyle w:val="774"/>
        <w:ind w:left="0" w:right="0" w:firstLine="0"/>
        <w:jc w:val="center"/>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附件11授权委托书（如有）</w:t>
      </w:r>
      <w:r>
        <w:rPr>
          <w:highlight w:val="none"/>
        </w:rPr>
      </w:r>
    </w:p>
    <w:p>
      <w:pPr>
        <w:ind w:left="0" w:right="0" w:firstLine="48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p>
    <w:p>
      <w:pPr>
        <w:ind w:left="0" w:right="0" w:firstLine="480"/>
        <w:jc w:val="center"/>
        <w:spacing w:before="0" w:after="160" w:line="47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56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本授权书声明：____________（投标人名称）授权_____________（授权代表的姓名）为我方就JSZC-320</w:t>
      </w:r>
      <w:r>
        <w:rPr>
          <w:rFonts w:ascii="FangSong" w:hAnsi="FangSong" w:eastAsia="FangSong" w:cs="FangSong"/>
          <w:color w:val="000000"/>
          <w:sz w:val="28"/>
          <w:highlight w:val="none"/>
          <w:u w:val="single"/>
        </w:rPr>
        <w:t xml:space="preserve">***</w:t>
      </w:r>
      <w:r>
        <w:rPr>
          <w:rFonts w:ascii="FangSong" w:hAnsi="FangSong" w:eastAsia="FangSong" w:cs="FangSong"/>
          <w:color w:val="000000"/>
          <w:sz w:val="28"/>
          <w:highlight w:val="none"/>
        </w:rPr>
        <w:t xml:space="preserve">-SHGK-</w:t>
      </w:r>
      <w:r>
        <w:rPr>
          <w:rFonts w:ascii="FangSong" w:hAnsi="FangSong" w:eastAsia="FangSong" w:cs="FangSong"/>
          <w:color w:val="000000"/>
          <w:sz w:val="28"/>
          <w:highlight w:val="none"/>
          <w:u w:val="single"/>
        </w:rPr>
        <w:t xml:space="preserve">*****</w:t>
      </w:r>
      <w:r>
        <w:rPr>
          <w:rFonts w:ascii="FangSong" w:hAnsi="FangSong" w:eastAsia="FangSong" w:cs="FangSong"/>
          <w:color w:val="000000"/>
          <w:sz w:val="28"/>
          <w:highlight w:val="none"/>
        </w:rPr>
        <w:t xml:space="preserve">-</w:t>
      </w:r>
      <w:r>
        <w:rPr>
          <w:rFonts w:ascii="FangSong" w:hAnsi="FangSong" w:eastAsia="FangSong" w:cs="FangSong"/>
          <w:color w:val="000000"/>
          <w:sz w:val="28"/>
          <w:highlight w:val="none"/>
          <w:u w:val="single"/>
        </w:rPr>
        <w:t xml:space="preserve">****</w:t>
      </w:r>
      <w:r>
        <w:rPr>
          <w:rFonts w:ascii="FangSong" w:hAnsi="FangSong" w:eastAsia="FangSong" w:cs="FangSong"/>
          <w:color w:val="000000"/>
          <w:sz w:val="28"/>
          <w:highlight w:val="none"/>
        </w:rPr>
        <w:t xml:space="preserve">号项目采购活动的合法代理人，以本单位名义全权处理一切与该项目采购有关的事务。</w:t>
      </w:r>
      <w:r>
        <w:rPr>
          <w:highlight w:val="none"/>
        </w:rPr>
      </w:r>
    </w:p>
    <w:p>
      <w:pPr>
        <w:ind w:left="0" w:right="0" w:firstLine="56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本授权书于______年____月____日起生效，特此声明。</w:t>
      </w:r>
      <w:r>
        <w:rPr>
          <w:highlight w:val="none"/>
        </w:rPr>
      </w:r>
    </w:p>
    <w:p>
      <w:pPr>
        <w:ind w:left="0" w:right="0" w:firstLine="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 </w:t>
      </w:r>
      <w:r>
        <w:rPr>
          <w:highlight w:val="none"/>
        </w:rPr>
      </w:r>
    </w:p>
    <w:p>
      <w:pPr>
        <w:ind w:left="0" w:right="0" w:firstLine="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授权代表姓名：</w:t>
      </w:r>
      <w:r>
        <w:rPr>
          <w:highlight w:val="none"/>
        </w:rPr>
      </w:r>
    </w:p>
    <w:p>
      <w:pPr>
        <w:ind w:left="0" w:right="0" w:firstLine="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授权代表身份证号码：</w:t>
      </w:r>
      <w:r>
        <w:rPr>
          <w:highlight w:val="none"/>
        </w:rPr>
      </w:r>
    </w:p>
    <w:p>
      <w:pPr>
        <w:ind w:left="0" w:right="0" w:firstLine="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授权代表联系电话：（手机）</w:t>
      </w:r>
      <w:r>
        <w:rPr>
          <w:highlight w:val="none"/>
        </w:rPr>
      </w:r>
    </w:p>
    <w:p>
      <w:pPr>
        <w:ind w:left="0" w:right="0" w:firstLine="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投标人名称：</w:t>
      </w:r>
      <w:r>
        <w:rPr>
          <w:rFonts w:ascii="FangSong" w:hAnsi="FangSong" w:eastAsia="FangSong" w:cs="FangSong"/>
          <w:color w:val="000000"/>
          <w:sz w:val="28"/>
          <w:highlight w:val="none"/>
          <w:u w:val="single"/>
        </w:rPr>
        <w:t xml:space="preserve">（加盖CA电子公章）</w:t>
      </w:r>
      <w:r>
        <w:rPr>
          <w:highlight w:val="none"/>
        </w:rPr>
      </w:r>
    </w:p>
    <w:p>
      <w:pPr>
        <w:ind w:left="0" w:right="0" w:firstLine="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单位地址：</w:t>
      </w:r>
      <w:r>
        <w:rPr>
          <w:highlight w:val="none"/>
        </w:rPr>
      </w:r>
    </w:p>
    <w:p>
      <w:pPr>
        <w:ind w:left="0" w:right="0" w:firstLine="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日期：</w:t>
      </w:r>
      <w:r>
        <w:rPr>
          <w:highlight w:val="none"/>
        </w:rPr>
      </w:r>
    </w:p>
    <w:p>
      <w:pPr>
        <w:ind w:left="0" w:right="0" w:firstLine="56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说明:</w:t>
      </w:r>
      <w:r>
        <w:rPr>
          <w:highlight w:val="none"/>
        </w:rPr>
      </w:r>
    </w:p>
    <w:p>
      <w:pPr>
        <w:ind w:left="0" w:right="0" w:firstLine="56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(1)本授权委托书之后需附上授权代表身份证复印件。</w:t>
      </w:r>
      <w:r>
        <w:rPr>
          <w:highlight w:val="none"/>
        </w:rPr>
      </w:r>
    </w:p>
    <w:p>
      <w:pPr>
        <w:ind w:left="0" w:right="0" w:firstLine="56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(2)如果投标人有法定代表人且由其直接参与投标的可以不提供，但必须在营业执照后附法定代表人身份证复印件。</w:t>
      </w:r>
      <w:r>
        <w:rPr>
          <w:highlight w:val="none"/>
        </w:rPr>
      </w:r>
    </w:p>
    <w:p>
      <w:pPr>
        <w:ind w:left="0" w:right="0" w:firstLine="560"/>
        <w:jc w:val="both"/>
        <w:spacing w:before="0" w:after="160" w:line="479" w:lineRule="atLeast"/>
        <w:tabs>
          <w:tab w:val="left" w:pos="360" w:leader="none"/>
        </w:tabs>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(3)未按上述规定随附身份证复印件的，投标无效。</w:t>
      </w:r>
      <w:r>
        <w:rPr>
          <w:highlight w:val="none"/>
        </w:rPr>
      </w:r>
    </w:p>
    <w:p>
      <w:pPr>
        <w:ind w:left="0" w:right="0" w:firstLine="0"/>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pStyle w:val="774"/>
        <w:ind w:left="0" w:right="0" w:firstLine="0"/>
        <w:jc w:val="center"/>
        <w:spacing w:before="260" w:after="260" w:line="761"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附件12相关业绩案例一览表（如有）</w:t>
      </w:r>
      <w:r>
        <w:rPr>
          <w:highlight w:val="none"/>
        </w:rP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
        <w:gridCol w:w="1505"/>
        <w:gridCol w:w="1825"/>
        <w:gridCol w:w="879"/>
        <w:gridCol w:w="879"/>
        <w:gridCol w:w="1926"/>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序号</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项目名称</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供货设备清单</w:t>
            </w:r>
            <w:r>
              <w:rPr>
                <w:highlight w:val="none"/>
              </w:rPr>
            </w:r>
          </w:p>
          <w:p>
            <w:pPr>
              <w:ind w:left="0" w:right="0" w:firstLine="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（品牌、型号）</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数量</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签订时间</w:t>
            </w:r>
            <w:r>
              <w:rPr>
                <w:highlight w:val="none"/>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926" w:type="dxa"/>
            <w:vAlign w:val="center"/>
            <w:textDirection w:val="lrTb"/>
            <w:noWrap w:val="false"/>
          </w:tcPr>
          <w:p>
            <w:pPr>
              <w:ind w:left="0" w:right="0" w:firstLine="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业主名称</w:t>
            </w:r>
            <w:r>
              <w:rPr>
                <w:highlight w:val="none"/>
              </w:rPr>
            </w:r>
          </w:p>
          <w:p>
            <w:pPr>
              <w:ind w:left="0" w:right="0" w:firstLine="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联系人/电话</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48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26"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48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26"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3</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48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26"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4</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48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26"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5</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505" w:type="dxa"/>
            <w:vAlign w:val="center"/>
            <w:textDirection w:val="lrTb"/>
            <w:noWrap w:val="false"/>
          </w:tcPr>
          <w:p>
            <w:pPr>
              <w:ind w:left="0" w:right="0" w:firstLine="480"/>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926" w:type="dxa"/>
            <w:vAlign w:val="center"/>
            <w:textDirection w:val="lrTb"/>
            <w:noWrap w:val="false"/>
          </w:tcPr>
          <w:p>
            <w:pPr>
              <w:ind w:left="0" w:right="0" w:firstLine="482"/>
              <w:jc w:val="center"/>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t xml:space="preserve"> </w:t>
            </w:r>
            <w:r>
              <w:rPr>
                <w:highlight w:val="none"/>
              </w:rPr>
            </w:r>
          </w:p>
        </w:tc>
      </w:tr>
    </w:tbl>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highlight w:val="none"/>
        </w:rPr>
        <w:t xml:space="preserve">说明：</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highlight w:val="none"/>
        </w:rPr>
        <w:t xml:space="preserve">1.投标人须提供上述业绩合同复印件；</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highlight w:val="none"/>
        </w:rPr>
        <w:t xml:space="preserve">2.所有合同复印件应清晰，应能体现合同签订时间、双方签名盖章等内容；</w:t>
      </w:r>
      <w:r>
        <w:rPr>
          <w:highlight w:val="none"/>
        </w:rPr>
      </w:r>
    </w:p>
    <w:p>
      <w:pPr>
        <w:ind w:left="0" w:right="0" w:firstLine="0"/>
        <w:jc w:val="both"/>
        <w:spacing w:before="0" w:after="160" w:line="22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highlight w:val="none"/>
        </w:rPr>
        <w:t xml:space="preserve">3.投标人应在不涉及商业秘密的前提下尽可能提供详细的合同复印件内容。</w:t>
      </w:r>
      <w:r>
        <w:rPr>
          <w:highlight w:val="none"/>
        </w:rPr>
      </w:r>
    </w:p>
    <w:p>
      <w:pPr>
        <w:jc w:val="both"/>
        <w:spacing w:line="68" w:lineRule="atLeast"/>
        <w:rPr>
          <w:rFonts w:hint="eastAsia" w:ascii="仿宋" w:hAnsi="仿宋" w:eastAsia="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highlight w:val="none"/>
        </w:rPr>
      </w:r>
      <w:r>
        <w:rPr>
          <w:highlight w:val="none"/>
        </w:rPr>
      </w:r>
    </w:p>
    <w:sectPr>
      <w:headerReference w:type="default" r:id="rId9"/>
      <w:footerReference w:type="default" r:id="rId10"/>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YouYuan">
    <w:panose1 w:val="02010509060101010101"/>
  </w:font>
  <w:font w:name="FangSong">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SimSun">
    <w:panose1 w:val="02010600030101010101"/>
  </w:font>
  <w:font w:name="宋体">
    <w:panose1 w:val="02010600030101010101"/>
  </w:font>
  <w:font w:name="Cambria">
    <w:panose1 w:val="02040503050406030204"/>
  </w:font>
  <w:font w:name="楷体_GB2312">
    <w:panose1 w:val="02010609060101010101"/>
  </w:font>
  <w:font w:name="Arial">
    <w:panose1 w:val="020B0604020202020204"/>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94"/>
          <w:jc w:val="center"/>
        </w:pPr>
        <w:r>
          <w:fldChar w:fldCharType="begin"/>
        </w:r>
        <w:r>
          <w:instrText xml:space="preserve">PAGE   \* MERGEFORMAT</w:instrText>
        </w:r>
        <w:r>
          <w:fldChar w:fldCharType="separate"/>
        </w:r>
        <w:r>
          <w:rPr>
            <w:lang w:val="zh-CN"/>
          </w:rPr>
          <w:t xml:space="preserve">59</w:t>
        </w:r>
        <w:r>
          <w:rPr>
            <w:lang w:val="zh-CN"/>
          </w:rPr>
          <w:fldChar w:fldCharType="end"/>
        </w:r>
        <w:r/>
      </w:p>
    </w:sdtContent>
  </w:sdt>
  <w:p>
    <w:pPr>
      <w:pStyle w:val="7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right"/>
      <w:tabs>
        <w:tab w:val="center" w:pos="4153" w:leader="none"/>
        <w:tab w:val="clear" w:pos="7143" w:leader="none"/>
        <w:tab w:val="right" w:pos="8306" w:leader="none"/>
        <w:tab w:val="clear" w:pos="14287" w:leader="none"/>
      </w:tabs>
      <w:rPr>
        <w:rFonts w:hint="eastAsia"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7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chineseCountingThousand"/>
      <w:isLgl w:val="false"/>
      <w:suff w:val="tab"/>
      <w:lvlText w:val="(%1)"/>
      <w:lvlJc w:val="left"/>
      <w:pPr>
        <w:ind w:left="440" w:hanging="440"/>
      </w:pPr>
    </w:lvl>
    <w:lvl w:ilvl="1">
      <w:start w:val="1"/>
      <w:numFmt w:val="decimal"/>
      <w:isLgl w:val="false"/>
      <w:suff w:val="tab"/>
      <w:lvlText w:val="（%2）"/>
      <w:lvlJc w:val="left"/>
      <w:pPr>
        <w:ind w:left="1160" w:hanging="720"/>
      </w:pPr>
      <w:rPr>
        <w:rFonts w:hint="default" w:cs="Arial"/>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360" w:hanging="360"/>
      </w:pPr>
      <w:rPr>
        <w:rFonts w:hint="default" w:cs="Arial"/>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9">
    <w:multiLevelType w:val="hybridMultilevel"/>
    <w:lvl w:ilvl="0">
      <w:start w:val="1"/>
      <w:numFmt w:val="decimal"/>
      <w:isLgl w:val="false"/>
      <w:suff w:val="tab"/>
      <w:lvlText w:val="（%1）"/>
      <w:lvlJc w:val="left"/>
      <w:pPr>
        <w:ind w:left="720" w:hanging="720"/>
      </w:pPr>
      <w:rPr>
        <w:rFonts w:hint="default" w:cs="Arial"/>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5">
    <w:multiLevelType w:val="hybridMultilevel"/>
    <w:lvl w:ilvl="0">
      <w:start w:val="1"/>
      <w:numFmt w:val="japaneseCounting"/>
      <w:isLgl w:val="false"/>
      <w:suff w:val="tab"/>
      <w:lvlText w:val="%1、"/>
      <w:lvlJc w:val="left"/>
      <w:pPr>
        <w:ind w:left="432" w:hanging="432"/>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9">
    <w:multiLevelType w:val="hybridMultilevel"/>
    <w:lvl w:ilvl="0">
      <w:start w:val="1"/>
      <w:numFmt w:val="decimal"/>
      <w:isLgl w:val="false"/>
      <w:suff w:val="tab"/>
      <w:lvlText w:val="（%1）"/>
      <w:lvlJc w:val="left"/>
      <w:pPr>
        <w:ind w:left="720" w:hanging="720"/>
      </w:pPr>
      <w:rPr>
        <w:rFonts w:hint="default" w:cs="Arial"/>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1">
    <w:multiLevelType w:val="hybridMultilevel"/>
    <w:lvl w:ilvl="0">
      <w:start w:val="1"/>
      <w:numFmt w:val="decimal"/>
      <w:isLgl w:val="false"/>
      <w:suff w:val="tab"/>
      <w:lvlText w:val="（%1）"/>
      <w:lvlJc w:val="left"/>
      <w:pPr>
        <w:ind w:left="720" w:hanging="720"/>
      </w:pPr>
      <w:rPr>
        <w:rFonts w:hint="default" w:cs="Arial"/>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3">
    <w:multiLevelType w:val="hybridMultilevel"/>
    <w:lvl w:ilvl="0">
      <w:start w:val="1"/>
      <w:numFmt w:val="decimal"/>
      <w:isLgl w:val="false"/>
      <w:suff w:val="tab"/>
      <w:lvlText w:val="第%1章"/>
      <w:lvlJc w:val="left"/>
      <w:pPr>
        <w:ind w:left="1840" w:hanging="144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40" w:hanging="440"/>
      </w:pPr>
    </w:lvl>
    <w:lvl w:ilvl="1">
      <w:start w:val="1"/>
      <w:numFmt w:val="decimal"/>
      <w:isLgl w:val="false"/>
      <w:suff w:val="tab"/>
      <w:lvlText w:val="（%2）"/>
      <w:lvlJc w:val="left"/>
      <w:pPr>
        <w:ind w:left="1160" w:hanging="72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4"/>
  </w:num>
  <w:num w:numId="3">
    <w:abstractNumId w:val="1"/>
  </w:num>
  <w:num w:numId="4">
    <w:abstractNumId w:val="2"/>
  </w:num>
  <w:num w:numId="5">
    <w:abstractNumId w:val="12"/>
  </w:num>
  <w:num w:numId="6">
    <w:abstractNumId w:val="10"/>
  </w:num>
  <w:num w:numId="7">
    <w:abstractNumId w:val="5"/>
  </w:num>
  <w:num w:numId="8">
    <w:abstractNumId w:val="15"/>
  </w:num>
  <w:num w:numId="9">
    <w:abstractNumId w:val="20"/>
  </w:num>
  <w:num w:numId="10">
    <w:abstractNumId w:val="11"/>
  </w:num>
  <w:num w:numId="11">
    <w:abstractNumId w:val="8"/>
  </w:num>
  <w:num w:numId="12">
    <w:abstractNumId w:val="17"/>
  </w:num>
  <w:num w:numId="13">
    <w:abstractNumId w:val="4"/>
  </w:num>
  <w:num w:numId="14">
    <w:abstractNumId w:val="13"/>
  </w:num>
  <w:num w:numId="15">
    <w:abstractNumId w:val="21"/>
  </w:num>
  <w:num w:numId="16">
    <w:abstractNumId w:val="9"/>
  </w:num>
  <w:num w:numId="17">
    <w:abstractNumId w:val="19"/>
  </w:num>
  <w:num w:numId="18">
    <w:abstractNumId w:val="6"/>
  </w:num>
  <w:num w:numId="19">
    <w:abstractNumId w:val="0"/>
  </w:num>
  <w:num w:numId="20">
    <w:abstractNumId w:val="7"/>
  </w:num>
  <w:num w:numId="21">
    <w:abstractNumId w:val="18"/>
  </w:num>
  <w:num w:numId="22">
    <w:abstractNumId w:val="16"/>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2" w:default="1">
    <w:name w:val="Normal"/>
    <w:next w:val="785"/>
    <w:qFormat/>
  </w:style>
  <w:style w:type="paragraph" w:styleId="773">
    <w:name w:val="Heading 1"/>
    <w:basedOn w:val="772"/>
    <w:next w:val="772"/>
    <w:link w:val="849"/>
    <w:uiPriority w:val="9"/>
    <w:qFormat/>
    <w:pPr>
      <w:keepLines/>
      <w:keepNext/>
      <w:spacing w:before="480" w:after="200"/>
      <w:outlineLvl w:val="0"/>
    </w:pPr>
    <w:rPr>
      <w:rFonts w:ascii="Arial" w:hAnsi="Arial" w:eastAsia="Arial" w:cs="Arial"/>
      <w:sz w:val="40"/>
      <w:szCs w:val="40"/>
    </w:rPr>
  </w:style>
  <w:style w:type="paragraph" w:styleId="774">
    <w:name w:val="Heading 2"/>
    <w:next w:val="772"/>
    <w:link w:val="850"/>
    <w:unhideWhenUsed/>
    <w:qFormat/>
    <w:pPr>
      <w:keepLines/>
      <w:keepNext/>
      <w:spacing w:before="360" w:after="200"/>
      <w:outlineLvl w:val="1"/>
    </w:pPr>
    <w:rPr>
      <w:rFonts w:ascii="Arial" w:hAnsi="Arial" w:eastAsia="Arial" w:cs="Arial"/>
      <w:sz w:val="34"/>
    </w:rPr>
  </w:style>
  <w:style w:type="paragraph" w:styleId="775">
    <w:name w:val="Heading 3"/>
    <w:next w:val="772"/>
    <w:link w:val="851"/>
    <w:uiPriority w:val="9"/>
    <w:unhideWhenUsed/>
    <w:qFormat/>
    <w:pPr>
      <w:keepLines/>
      <w:keepNext/>
      <w:spacing w:before="320" w:after="200"/>
      <w:outlineLvl w:val="2"/>
    </w:pPr>
    <w:rPr>
      <w:rFonts w:ascii="Arial" w:hAnsi="Arial" w:eastAsia="Arial" w:cs="Arial"/>
      <w:sz w:val="30"/>
      <w:szCs w:val="30"/>
    </w:rPr>
  </w:style>
  <w:style w:type="paragraph" w:styleId="776">
    <w:name w:val="Heading 4"/>
    <w:next w:val="772"/>
    <w:link w:val="85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next w:val="772"/>
    <w:link w:val="853"/>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next w:val="772"/>
    <w:link w:val="854"/>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next w:val="772"/>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next w:val="772"/>
    <w:link w:val="856"/>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next w:val="772"/>
    <w:link w:val="857"/>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style>
  <w:style w:type="table" w:styleId="783" w:default="1">
    <w:name w:val="Normal Table"/>
    <w:uiPriority w:val="99"/>
    <w:semiHidden/>
    <w:unhideWhenUsed/>
    <w:tblPr>
      <w:tblInd w:w="0" w:type="dxa"/>
      <w:tblCellMar>
        <w:left w:w="108" w:type="dxa"/>
        <w:top w:w="0" w:type="dxa"/>
        <w:right w:w="108" w:type="dxa"/>
        <w:bottom w:w="0" w:type="dxa"/>
      </w:tblCellMar>
    </w:tblPr>
  </w:style>
  <w:style w:type="numbering" w:styleId="784" w:default="1">
    <w:name w:val="No List"/>
    <w:uiPriority w:val="99"/>
    <w:semiHidden/>
    <w:unhideWhenUsed/>
  </w:style>
  <w:style w:type="paragraph" w:styleId="785">
    <w:name w:val="Body Text"/>
    <w:basedOn w:val="772"/>
    <w:next w:val="772"/>
    <w:qFormat/>
    <w:rPr>
      <w:rFonts w:ascii="楷体_GB2312" w:hAnsi="Arial" w:eastAsia="楷体_GB2312"/>
      <w:sz w:val="28"/>
      <w:szCs w:val="28"/>
    </w:rPr>
  </w:style>
  <w:style w:type="paragraph" w:styleId="786">
    <w:name w:val="toc 7"/>
    <w:next w:val="772"/>
    <w:uiPriority w:val="39"/>
    <w:unhideWhenUsed/>
    <w:qFormat/>
    <w:pPr>
      <w:ind w:left="1701"/>
      <w:spacing w:after="57"/>
    </w:pPr>
  </w:style>
  <w:style w:type="paragraph" w:styleId="787">
    <w:name w:val="Caption"/>
    <w:next w:val="772"/>
    <w:uiPriority w:val="35"/>
    <w:semiHidden/>
    <w:unhideWhenUsed/>
    <w:qFormat/>
    <w:pPr>
      <w:spacing w:line="276" w:lineRule="auto"/>
    </w:pPr>
    <w:rPr>
      <w:b/>
      <w:bCs/>
      <w:color w:val="4f81bd" w:themeColor="accent1"/>
      <w:sz w:val="18"/>
      <w:szCs w:val="18"/>
    </w:rPr>
  </w:style>
  <w:style w:type="paragraph" w:styleId="788">
    <w:name w:val="annotation text"/>
    <w:basedOn w:val="772"/>
    <w:link w:val="979"/>
    <w:unhideWhenUsed/>
    <w:qFormat/>
  </w:style>
  <w:style w:type="paragraph" w:styleId="789">
    <w:name w:val="toc 5"/>
    <w:next w:val="772"/>
    <w:uiPriority w:val="39"/>
    <w:unhideWhenUsed/>
    <w:qFormat/>
    <w:pPr>
      <w:ind w:left="1134"/>
      <w:spacing w:after="57"/>
    </w:pPr>
  </w:style>
  <w:style w:type="paragraph" w:styleId="790">
    <w:name w:val="toc 3"/>
    <w:next w:val="772"/>
    <w:uiPriority w:val="39"/>
    <w:unhideWhenUsed/>
    <w:qFormat/>
    <w:pPr>
      <w:ind w:left="567"/>
      <w:spacing w:after="57"/>
    </w:pPr>
  </w:style>
  <w:style w:type="paragraph" w:styleId="791">
    <w:name w:val="toc 8"/>
    <w:next w:val="772"/>
    <w:uiPriority w:val="39"/>
    <w:unhideWhenUsed/>
    <w:qFormat/>
    <w:pPr>
      <w:ind w:left="1984"/>
      <w:spacing w:after="57"/>
    </w:pPr>
  </w:style>
  <w:style w:type="paragraph" w:styleId="792">
    <w:name w:val="endnote text"/>
    <w:link w:val="976"/>
    <w:uiPriority w:val="99"/>
    <w:semiHidden/>
    <w:unhideWhenUsed/>
    <w:qFormat/>
  </w:style>
  <w:style w:type="paragraph" w:styleId="793">
    <w:name w:val="Balloon Text"/>
    <w:basedOn w:val="772"/>
    <w:link w:val="981"/>
    <w:uiPriority w:val="99"/>
    <w:semiHidden/>
    <w:unhideWhenUsed/>
    <w:qFormat/>
    <w:rPr>
      <w:sz w:val="18"/>
      <w:szCs w:val="18"/>
    </w:rPr>
  </w:style>
  <w:style w:type="paragraph" w:styleId="794">
    <w:name w:val="Footer"/>
    <w:basedOn w:val="772"/>
    <w:link w:val="868"/>
    <w:uiPriority w:val="99"/>
    <w:unhideWhenUsed/>
    <w:qFormat/>
    <w:pPr>
      <w:tabs>
        <w:tab w:val="center" w:pos="7143" w:leader="none"/>
        <w:tab w:val="right" w:pos="14287" w:leader="none"/>
      </w:tabs>
    </w:pPr>
  </w:style>
  <w:style w:type="paragraph" w:styleId="795">
    <w:name w:val="Header"/>
    <w:basedOn w:val="772"/>
    <w:link w:val="866"/>
    <w:uiPriority w:val="99"/>
    <w:unhideWhenUsed/>
    <w:qFormat/>
    <w:pPr>
      <w:tabs>
        <w:tab w:val="center" w:pos="7143" w:leader="none"/>
        <w:tab w:val="right" w:pos="14287" w:leader="none"/>
      </w:tabs>
    </w:pPr>
  </w:style>
  <w:style w:type="paragraph" w:styleId="796">
    <w:name w:val="toc 1"/>
    <w:next w:val="772"/>
    <w:uiPriority w:val="39"/>
    <w:unhideWhenUsed/>
    <w:qFormat/>
    <w:pPr>
      <w:spacing w:after="57"/>
    </w:pPr>
  </w:style>
  <w:style w:type="paragraph" w:styleId="797">
    <w:name w:val="toc 4"/>
    <w:next w:val="772"/>
    <w:uiPriority w:val="39"/>
    <w:unhideWhenUsed/>
    <w:qFormat/>
    <w:pPr>
      <w:ind w:left="850"/>
      <w:spacing w:after="57"/>
    </w:pPr>
  </w:style>
  <w:style w:type="paragraph" w:styleId="798">
    <w:name w:val="Subtitle"/>
    <w:link w:val="861"/>
    <w:uiPriority w:val="11"/>
    <w:qFormat/>
    <w:pPr>
      <w:spacing w:before="200" w:after="200"/>
    </w:pPr>
    <w:rPr>
      <w:sz w:val="24"/>
      <w:szCs w:val="24"/>
    </w:rPr>
  </w:style>
  <w:style w:type="paragraph" w:styleId="799">
    <w:name w:val="footnote text"/>
    <w:link w:val="975"/>
    <w:uiPriority w:val="99"/>
    <w:semiHidden/>
    <w:unhideWhenUsed/>
    <w:qFormat/>
    <w:pPr>
      <w:spacing w:after="40"/>
    </w:pPr>
    <w:rPr>
      <w:sz w:val="18"/>
    </w:rPr>
  </w:style>
  <w:style w:type="paragraph" w:styleId="800">
    <w:name w:val="toc 6"/>
    <w:next w:val="772"/>
    <w:uiPriority w:val="39"/>
    <w:unhideWhenUsed/>
    <w:qFormat/>
    <w:pPr>
      <w:ind w:left="1417"/>
      <w:spacing w:after="57"/>
    </w:pPr>
  </w:style>
  <w:style w:type="paragraph" w:styleId="801">
    <w:name w:val="table of figures"/>
    <w:next w:val="772"/>
    <w:uiPriority w:val="99"/>
    <w:unhideWhenUsed/>
    <w:qFormat/>
  </w:style>
  <w:style w:type="paragraph" w:styleId="802">
    <w:name w:val="toc 2"/>
    <w:next w:val="772"/>
    <w:uiPriority w:val="39"/>
    <w:unhideWhenUsed/>
    <w:qFormat/>
    <w:pPr>
      <w:ind w:left="283"/>
      <w:spacing w:after="57"/>
    </w:pPr>
  </w:style>
  <w:style w:type="paragraph" w:styleId="803">
    <w:name w:val="toc 9"/>
    <w:next w:val="772"/>
    <w:uiPriority w:val="39"/>
    <w:unhideWhenUsed/>
    <w:qFormat/>
    <w:pPr>
      <w:ind w:left="2268"/>
      <w:spacing w:after="57"/>
    </w:pPr>
  </w:style>
  <w:style w:type="paragraph" w:styleId="804">
    <w:name w:val="Title"/>
    <w:link w:val="860"/>
    <w:uiPriority w:val="10"/>
    <w:qFormat/>
    <w:pPr>
      <w:contextualSpacing/>
      <w:spacing w:before="300" w:after="200"/>
    </w:pPr>
    <w:rPr>
      <w:sz w:val="48"/>
      <w:szCs w:val="48"/>
    </w:rPr>
  </w:style>
  <w:style w:type="paragraph" w:styleId="805">
    <w:name w:val="annotation subject"/>
    <w:basedOn w:val="788"/>
    <w:next w:val="788"/>
    <w:link w:val="980"/>
    <w:uiPriority w:val="99"/>
    <w:semiHidden/>
    <w:unhideWhenUsed/>
    <w:qFormat/>
    <w:rPr>
      <w:b/>
      <w:bCs/>
    </w:rPr>
  </w:style>
  <w:style w:type="paragraph" w:styleId="806">
    <w:name w:val="Body Text First Indent"/>
    <w:basedOn w:val="785"/>
    <w:qFormat/>
    <w:pPr>
      <w:ind w:firstLine="420"/>
      <w:spacing w:after="120"/>
    </w:pPr>
    <w:rPr>
      <w:sz w:val="21"/>
      <w:szCs w:val="24"/>
      <w:lang w:val="zh-CN"/>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themeColor="hyperlink"/>
      <w:u w:val="single"/>
    </w:rPr>
  </w:style>
  <w:style w:type="character" w:styleId="810">
    <w:name w:val="annotation reference"/>
    <w:basedOn w:val="782"/>
    <w:unhideWhenUsed/>
    <w:qFormat/>
    <w:rPr>
      <w:sz w:val="21"/>
      <w:szCs w:val="21"/>
    </w:rPr>
  </w:style>
  <w:style w:type="character" w:styleId="811">
    <w:name w:val="footnote reference"/>
    <w:uiPriority w:val="99"/>
    <w:unhideWhenUsed/>
    <w:qFormat/>
    <w:rPr>
      <w:vertAlign w:val="superscript"/>
    </w:rPr>
  </w:style>
  <w:style w:type="character" w:styleId="812" w:customStyle="1">
    <w:name w:val="Heading 1 Char"/>
    <w:basedOn w:val="782"/>
    <w:uiPriority w:val="9"/>
    <w:qFormat/>
    <w:rPr>
      <w:rFonts w:ascii="Arial" w:hAnsi="Arial" w:eastAsia="Arial" w:cs="Arial"/>
      <w:sz w:val="40"/>
      <w:szCs w:val="40"/>
    </w:rPr>
  </w:style>
  <w:style w:type="character" w:styleId="813" w:customStyle="1">
    <w:name w:val="Heading 2 Char"/>
    <w:basedOn w:val="782"/>
    <w:uiPriority w:val="9"/>
    <w:qFormat/>
    <w:rPr>
      <w:rFonts w:ascii="Arial" w:hAnsi="Arial" w:eastAsia="Arial" w:cs="Arial"/>
      <w:sz w:val="34"/>
    </w:rPr>
  </w:style>
  <w:style w:type="character" w:styleId="814" w:customStyle="1">
    <w:name w:val="Heading 3 Char"/>
    <w:basedOn w:val="782"/>
    <w:uiPriority w:val="9"/>
    <w:qFormat/>
    <w:rPr>
      <w:rFonts w:ascii="Arial" w:hAnsi="Arial" w:eastAsia="Arial" w:cs="Arial"/>
      <w:sz w:val="30"/>
      <w:szCs w:val="30"/>
    </w:rPr>
  </w:style>
  <w:style w:type="character" w:styleId="815" w:customStyle="1">
    <w:name w:val="Heading 4 Char"/>
    <w:basedOn w:val="782"/>
    <w:uiPriority w:val="9"/>
    <w:qFormat/>
    <w:rPr>
      <w:rFonts w:ascii="Arial" w:hAnsi="Arial" w:eastAsia="Arial" w:cs="Arial"/>
      <w:b/>
      <w:bCs/>
      <w:sz w:val="26"/>
      <w:szCs w:val="26"/>
    </w:rPr>
  </w:style>
  <w:style w:type="character" w:styleId="816" w:customStyle="1">
    <w:name w:val="Heading 5 Char"/>
    <w:basedOn w:val="782"/>
    <w:uiPriority w:val="9"/>
    <w:qFormat/>
    <w:rPr>
      <w:rFonts w:ascii="Arial" w:hAnsi="Arial" w:eastAsia="Arial" w:cs="Arial"/>
      <w:b/>
      <w:bCs/>
      <w:sz w:val="24"/>
      <w:szCs w:val="24"/>
    </w:rPr>
  </w:style>
  <w:style w:type="character" w:styleId="817" w:customStyle="1">
    <w:name w:val="Heading 6 Char"/>
    <w:basedOn w:val="782"/>
    <w:uiPriority w:val="9"/>
    <w:qFormat/>
    <w:rPr>
      <w:rFonts w:ascii="Arial" w:hAnsi="Arial" w:eastAsia="Arial" w:cs="Arial"/>
      <w:b/>
      <w:bCs/>
      <w:sz w:val="22"/>
      <w:szCs w:val="22"/>
    </w:rPr>
  </w:style>
  <w:style w:type="character" w:styleId="818" w:customStyle="1">
    <w:name w:val="Heading 7 Char"/>
    <w:basedOn w:val="782"/>
    <w:uiPriority w:val="9"/>
    <w:qFormat/>
    <w:rPr>
      <w:rFonts w:ascii="Arial" w:hAnsi="Arial" w:eastAsia="Arial" w:cs="Arial"/>
      <w:b/>
      <w:bCs/>
      <w:i/>
      <w:iCs/>
      <w:sz w:val="22"/>
      <w:szCs w:val="22"/>
    </w:rPr>
  </w:style>
  <w:style w:type="character" w:styleId="819" w:customStyle="1">
    <w:name w:val="Heading 8 Char"/>
    <w:basedOn w:val="782"/>
    <w:uiPriority w:val="9"/>
    <w:qFormat/>
    <w:rPr>
      <w:rFonts w:ascii="Arial" w:hAnsi="Arial" w:eastAsia="Arial" w:cs="Arial"/>
      <w:i/>
      <w:iCs/>
      <w:sz w:val="22"/>
      <w:szCs w:val="22"/>
    </w:rPr>
  </w:style>
  <w:style w:type="character" w:styleId="820" w:customStyle="1">
    <w:name w:val="Heading 9 Char"/>
    <w:basedOn w:val="782"/>
    <w:uiPriority w:val="9"/>
    <w:qFormat/>
    <w:rPr>
      <w:rFonts w:ascii="Arial" w:hAnsi="Arial" w:eastAsia="Arial" w:cs="Arial"/>
      <w:i/>
      <w:iCs/>
      <w:sz w:val="21"/>
      <w:szCs w:val="21"/>
    </w:rPr>
  </w:style>
  <w:style w:type="character" w:styleId="821" w:customStyle="1">
    <w:name w:val="Title Char"/>
    <w:basedOn w:val="782"/>
    <w:uiPriority w:val="10"/>
    <w:qFormat/>
    <w:rPr>
      <w:sz w:val="48"/>
      <w:szCs w:val="48"/>
    </w:rPr>
  </w:style>
  <w:style w:type="character" w:styleId="822" w:customStyle="1">
    <w:name w:val="Subtitle Char"/>
    <w:basedOn w:val="782"/>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82"/>
    <w:uiPriority w:val="99"/>
    <w:qFormat/>
  </w:style>
  <w:style w:type="character" w:styleId="826" w:customStyle="1">
    <w:name w:val="Caption Char"/>
    <w:uiPriority w:val="99"/>
    <w:qFormat/>
  </w:style>
  <w:style w:type="table" w:styleId="827" w:customStyle="1">
    <w:name w:val="无格式表格 11"/>
    <w:basedOn w:val="78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8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8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8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8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8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4" w:customStyle="1">
    <w:name w:val="网格表 31"/>
    <w:basedOn w:val="78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8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网格表 5 深色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网格表 6 彩色1"/>
    <w:basedOn w:val="78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8" w:customStyle="1">
    <w:name w:val="网格表 7 彩色1"/>
    <w:basedOn w:val="78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清单表 1 浅色1"/>
    <w:basedOn w:val="78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清单表 21"/>
    <w:basedOn w:val="78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1" w:customStyle="1">
    <w:name w:val="清单表 3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4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5 深色1"/>
    <w:basedOn w:val="78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4" w:customStyle="1">
    <w:name w:val="清单表 6 彩色1"/>
    <w:basedOn w:val="78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5" w:customStyle="1">
    <w:name w:val="清单表 7 彩色1"/>
    <w:basedOn w:val="78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标题1"/>
    <w:uiPriority w:val="39"/>
    <w:unhideWhenUsed/>
    <w:qFormat/>
  </w:style>
  <w:style w:type="character" w:styleId="849" w:customStyle="1">
    <w:name w:val="标题 1 字符"/>
    <w:link w:val="773"/>
    <w:uiPriority w:val="9"/>
    <w:qFormat/>
    <w:rPr>
      <w:rFonts w:ascii="Arial" w:hAnsi="Arial" w:eastAsia="Arial" w:cs="Arial"/>
      <w:sz w:val="40"/>
      <w:szCs w:val="40"/>
    </w:rPr>
  </w:style>
  <w:style w:type="character" w:styleId="850" w:customStyle="1">
    <w:name w:val="标题 2 字符"/>
    <w:link w:val="774"/>
    <w:qFormat/>
    <w:rPr>
      <w:rFonts w:ascii="Arial" w:hAnsi="Arial" w:eastAsia="Arial" w:cs="Arial"/>
      <w:sz w:val="34"/>
    </w:rPr>
  </w:style>
  <w:style w:type="character" w:styleId="851" w:customStyle="1">
    <w:name w:val="标题 3 字符"/>
    <w:link w:val="775"/>
    <w:uiPriority w:val="9"/>
    <w:qFormat/>
    <w:rPr>
      <w:rFonts w:ascii="Arial" w:hAnsi="Arial" w:eastAsia="Arial" w:cs="Arial"/>
      <w:sz w:val="30"/>
      <w:szCs w:val="30"/>
    </w:rPr>
  </w:style>
  <w:style w:type="character" w:styleId="852" w:customStyle="1">
    <w:name w:val="标题 4 字符"/>
    <w:link w:val="776"/>
    <w:uiPriority w:val="9"/>
    <w:qFormat/>
    <w:rPr>
      <w:rFonts w:ascii="Arial" w:hAnsi="Arial" w:eastAsia="Arial" w:cs="Arial"/>
      <w:b/>
      <w:bCs/>
      <w:sz w:val="26"/>
      <w:szCs w:val="26"/>
    </w:rPr>
  </w:style>
  <w:style w:type="character" w:styleId="853" w:customStyle="1">
    <w:name w:val="标题 5 字符"/>
    <w:link w:val="777"/>
    <w:uiPriority w:val="9"/>
    <w:qFormat/>
    <w:rPr>
      <w:rFonts w:ascii="Arial" w:hAnsi="Arial" w:eastAsia="Arial" w:cs="Arial"/>
      <w:b/>
      <w:bCs/>
      <w:sz w:val="24"/>
      <w:szCs w:val="24"/>
    </w:rPr>
  </w:style>
  <w:style w:type="character" w:styleId="854" w:customStyle="1">
    <w:name w:val="标题 6 字符"/>
    <w:link w:val="778"/>
    <w:uiPriority w:val="9"/>
    <w:qFormat/>
    <w:rPr>
      <w:rFonts w:ascii="Arial" w:hAnsi="Arial" w:eastAsia="Arial" w:cs="Arial"/>
      <w:b/>
      <w:bCs/>
      <w:sz w:val="22"/>
      <w:szCs w:val="22"/>
    </w:rPr>
  </w:style>
  <w:style w:type="character" w:styleId="855" w:customStyle="1">
    <w:name w:val="标题 7 字符"/>
    <w:link w:val="779"/>
    <w:uiPriority w:val="9"/>
    <w:qFormat/>
    <w:rPr>
      <w:rFonts w:ascii="Arial" w:hAnsi="Arial" w:eastAsia="Arial" w:cs="Arial"/>
      <w:b/>
      <w:bCs/>
      <w:i/>
      <w:iCs/>
      <w:sz w:val="22"/>
      <w:szCs w:val="22"/>
    </w:rPr>
  </w:style>
  <w:style w:type="character" w:styleId="856" w:customStyle="1">
    <w:name w:val="标题 8 字符"/>
    <w:link w:val="780"/>
    <w:uiPriority w:val="9"/>
    <w:qFormat/>
    <w:rPr>
      <w:rFonts w:ascii="Arial" w:hAnsi="Arial" w:eastAsia="Arial" w:cs="Arial"/>
      <w:i/>
      <w:iCs/>
      <w:sz w:val="22"/>
      <w:szCs w:val="22"/>
    </w:rPr>
  </w:style>
  <w:style w:type="character" w:styleId="857" w:customStyle="1">
    <w:name w:val="标题 9 字符"/>
    <w:link w:val="781"/>
    <w:uiPriority w:val="9"/>
    <w:qFormat/>
    <w:rPr>
      <w:rFonts w:ascii="Arial" w:hAnsi="Arial" w:eastAsia="Arial" w:cs="Arial"/>
      <w:i/>
      <w:iCs/>
      <w:sz w:val="21"/>
      <w:szCs w:val="21"/>
    </w:rPr>
  </w:style>
  <w:style w:type="paragraph" w:styleId="858">
    <w:name w:val="List Paragraph"/>
    <w:uiPriority w:val="99"/>
    <w:qFormat/>
    <w:pPr>
      <w:contextualSpacing/>
      <w:ind w:left="720"/>
    </w:pPr>
  </w:style>
  <w:style w:type="paragraph" w:styleId="859">
    <w:name w:val="No Spacing"/>
    <w:uiPriority w:val="1"/>
    <w:qFormat/>
  </w:style>
  <w:style w:type="character" w:styleId="860" w:customStyle="1">
    <w:name w:val="标题 字符"/>
    <w:link w:val="804"/>
    <w:uiPriority w:val="10"/>
    <w:qFormat/>
    <w:rPr>
      <w:sz w:val="48"/>
      <w:szCs w:val="48"/>
    </w:rPr>
  </w:style>
  <w:style w:type="character" w:styleId="861" w:customStyle="1">
    <w:name w:val="副标题 字符"/>
    <w:link w:val="798"/>
    <w:uiPriority w:val="11"/>
    <w:qFormat/>
    <w:rPr>
      <w:sz w:val="24"/>
      <w:szCs w:val="24"/>
    </w:rPr>
  </w:style>
  <w:style w:type="paragraph" w:styleId="862">
    <w:name w:val="Quote"/>
    <w:link w:val="863"/>
    <w:uiPriority w:val="29"/>
    <w:qFormat/>
    <w:pPr>
      <w:ind w:left="720" w:right="720"/>
    </w:pPr>
    <w:rPr>
      <w:i/>
    </w:rPr>
  </w:style>
  <w:style w:type="character" w:styleId="863" w:customStyle="1">
    <w:name w:val="引用 字符"/>
    <w:link w:val="862"/>
    <w:uiPriority w:val="29"/>
    <w:qFormat/>
    <w:rPr>
      <w:i/>
    </w:rPr>
  </w:style>
  <w:style w:type="paragraph" w:styleId="864">
    <w:name w:val="Intense Quote"/>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character" w:styleId="866" w:customStyle="1">
    <w:name w:val="页眉 字符"/>
    <w:link w:val="795"/>
    <w:uiPriority w:val="99"/>
    <w:qFormat/>
  </w:style>
  <w:style w:type="character" w:styleId="867" w:customStyle="1">
    <w:name w:val="Footer Char"/>
    <w:uiPriority w:val="99"/>
    <w:qFormat/>
  </w:style>
  <w:style w:type="character" w:styleId="868" w:customStyle="1">
    <w:name w:val="页脚 字符"/>
    <w:link w:val="794"/>
    <w:uiPriority w:val="99"/>
    <w:qFormat/>
  </w:style>
  <w:style w:type="table" w:styleId="86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字符"/>
    <w:link w:val="799"/>
    <w:uiPriority w:val="99"/>
    <w:qFormat/>
    <w:rPr>
      <w:sz w:val="18"/>
    </w:rPr>
  </w:style>
  <w:style w:type="character" w:styleId="976" w:customStyle="1">
    <w:name w:val="尾注文本 字符"/>
    <w:link w:val="792"/>
    <w:uiPriority w:val="99"/>
    <w:qFormat/>
    <w:rPr>
      <w:sz w:val="20"/>
    </w:rPr>
  </w:style>
  <w:style w:type="paragraph" w:styleId="977" w:customStyle="1">
    <w:name w:val="TOC 标题11"/>
    <w:uiPriority w:val="39"/>
    <w:unhideWhenUsed/>
    <w:qFormat/>
  </w:style>
  <w:style w:type="paragraph" w:styleId="978" w:customStyle="1">
    <w:name w:val="修订1"/>
    <w:hidden/>
    <w:uiPriority w:val="99"/>
    <w:semiHidden/>
    <w:qFormat/>
  </w:style>
  <w:style w:type="character" w:styleId="979" w:customStyle="1">
    <w:name w:val="批注文字 字符"/>
    <w:basedOn w:val="782"/>
    <w:link w:val="788"/>
    <w:qFormat/>
  </w:style>
  <w:style w:type="character" w:styleId="980" w:customStyle="1">
    <w:name w:val="批注主题 字符"/>
    <w:basedOn w:val="979"/>
    <w:link w:val="805"/>
    <w:uiPriority w:val="99"/>
    <w:semiHidden/>
    <w:qFormat/>
    <w:rPr>
      <w:b/>
      <w:bCs/>
    </w:rPr>
  </w:style>
  <w:style w:type="character" w:styleId="981" w:customStyle="1">
    <w:name w:val="批注框文本 字符"/>
    <w:basedOn w:val="782"/>
    <w:link w:val="793"/>
    <w:uiPriority w:val="99"/>
    <w:semiHidden/>
    <w:qFormat/>
    <w:rPr>
      <w:sz w:val="18"/>
      <w:szCs w:val="18"/>
    </w:rPr>
  </w:style>
  <w:style w:type="paragraph" w:styleId="982" w:customStyle="1">
    <w:name w:val="修订2"/>
    <w:hidden/>
    <w:uiPriority w:val="99"/>
    <w:unhideWhenUsed/>
    <w:qFormat/>
  </w:style>
  <w:style w:type="paragraph" w:styleId="983" w:customStyle="1">
    <w:name w:val="修订3"/>
    <w:hidden/>
    <w:uiPriority w:val="99"/>
    <w:semiHidden/>
    <w:qFormat/>
  </w:style>
  <w:style w:type="paragraph" w:styleId="984" w:customStyle="1">
    <w:name w:val="普通正文"/>
    <w:basedOn w:val="772"/>
    <w:qFormat/>
    <w:pPr>
      <w:ind w:firstLine="480"/>
      <w:spacing w:before="120" w:after="120" w:line="360" w:lineRule="auto"/>
    </w:pPr>
    <w:rPr>
      <w:rFonts w:ascii="Arial" w:hAnsi="Arial"/>
      <w:szCs w:val="24"/>
    </w:rPr>
  </w:style>
  <w:style w:type="paragraph" w:styleId="985" w:customStyle="1">
    <w:name w:val="_Style 226"/>
    <w:basedOn w:val="773"/>
    <w:next w:val="772"/>
    <w:qFormat/>
    <w:pPr>
      <w:spacing w:line="276" w:lineRule="auto"/>
      <w:outlineLvl w:val="9"/>
    </w:pPr>
    <w:rPr>
      <w:rFonts w:ascii="Cambria" w:hAnsi="Cambria" w:eastAsia="宋体"/>
      <w:bCs/>
      <w:color w:val="365f91"/>
    </w:rPr>
  </w:style>
  <w:style w:type="paragraph" w:styleId="986" w:customStyle="1">
    <w:name w:val="修订4"/>
    <w:hidden/>
    <w:uiPriority w:val="99"/>
    <w:semiHidden/>
    <w:qFormat/>
  </w:style>
  <w:style w:type="paragraph" w:styleId="987" w:customStyle="1">
    <w:name w:val="修订5"/>
    <w:hidden/>
    <w:uiPriority w:val="99"/>
    <w:unhideWhenUsed/>
    <w:qFormat/>
  </w:style>
  <w:style w:type="paragraph" w:styleId="988" w:customStyle="1">
    <w:name w:val="修订6"/>
    <w:hidden/>
    <w:uiPriority w:val="99"/>
    <w:semiHidden/>
    <w:qFormat/>
  </w:style>
  <w:style w:type="paragraph" w:styleId="989" w:customStyle="1">
    <w:name w:val="修订7"/>
    <w:hidden/>
    <w:uiPriority w:val="99"/>
    <w:semiHidden/>
    <w:qFormat/>
  </w:style>
  <w:style w:type="paragraph" w:styleId="990" w:customStyle="1">
    <w:name w:val="修订8"/>
    <w:hidden/>
    <w:uiPriority w:val="99"/>
    <w:semiHidden/>
  </w:style>
  <w:style w:type="paragraph" w:styleId="991" w:customStyle="1">
    <w:name w:val="Table Text"/>
    <w:basedOn w:val="772"/>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92" w:customStyle="1">
    <w:name w:val="修订9"/>
    <w:hidden/>
    <w:uiPriority w:val="99"/>
    <w:unhideWhenUsed/>
  </w:style>
  <w:style w:type="paragraph" w:styleId="993">
    <w:name w:val="Revision"/>
    <w:hidden/>
    <w:uiPriority w:val="99"/>
    <w:unhideWhenUsed/>
    <w:pPr>
      <w:spacing w:after="0" w:line="240" w:lineRule="auto"/>
    </w:pPr>
  </w:style>
  <w:style w:type="paragraph" w:styleId="994">
    <w:name w:val="toa heading"/>
    <w:basedOn w:val="772"/>
    <w:next w:val="772"/>
    <w:qFormat/>
    <w:pPr>
      <w:jc w:val="center"/>
      <w:spacing w:before="200" w:after="0" w:line="360" w:lineRule="atLeast"/>
    </w:pPr>
    <w:rPr>
      <w:rFonts w:ascii="Arial" w:hAnsi="Arial" w:eastAsia="黑体" w:cs="Arial"/>
      <w:color w:val="000000"/>
      <w:sz w:val="4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C53C0D-4553-48E7-B0F3-C6CC1AE3D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Apache POI</dc:creator>
  <cp:lastModifiedBy>吴岢非</cp:lastModifiedBy>
  <cp:revision>4</cp:revision>
  <dcterms:created xsi:type="dcterms:W3CDTF">2025-12-20T01:10:00Z</dcterms:created>
  <dcterms:modified xsi:type="dcterms:W3CDTF">2025-12-22T02:54:21Z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CC166B1DA70044E8B8A63FB045C85D2A_13</vt:lpwstr>
  </property>
  <property fmtid="{D5CDD505-2E9C-101B-9397-08002B2CF9AE}" pid="4" name="KSOTemplateDocerSaveRecord">
    <vt:lpwstr>eyJoZGlkIjoiOTNlNTRkNTQ4MWZmZmViNjg3ODU5MGFlZmY4OTg2YTQiLCJ1c2VySWQiOiIyODAyMDMwMDcifQ==</vt:lpwstr>
  </property>
</Properties>
</file>